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FD6D0" w14:textId="5FB8728F" w:rsidR="003E4F3E" w:rsidRPr="00166574" w:rsidRDefault="003E4F3E" w:rsidP="003E4F3E">
      <w:pPr>
        <w:spacing w:before="240" w:after="240" w:line="360" w:lineRule="auto"/>
        <w:jc w:val="both"/>
        <w:rPr>
          <w:color w:val="000000"/>
        </w:rPr>
      </w:pPr>
      <w:r>
        <w:rPr>
          <w:noProof/>
        </w:rPr>
        <mc:AlternateContent>
          <mc:Choice Requires="wps">
            <w:drawing>
              <wp:anchor distT="0" distB="0" distL="114300" distR="114300" simplePos="0" relativeHeight="251659264" behindDoc="0" locked="0" layoutInCell="1" allowOverlap="1" wp14:anchorId="54AFBB37" wp14:editId="1ACA58AC">
                <wp:simplePos x="0" y="0"/>
                <wp:positionH relativeFrom="margin">
                  <wp:posOffset>-323850</wp:posOffset>
                </wp:positionH>
                <wp:positionV relativeFrom="paragraph">
                  <wp:posOffset>25400</wp:posOffset>
                </wp:positionV>
                <wp:extent cx="6267450" cy="247650"/>
                <wp:effectExtent l="0" t="0" r="0" b="0"/>
                <wp:wrapNone/>
                <wp:docPr id="2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7450" cy="247650"/>
                        </a:xfrm>
                        <a:prstGeom prst="rect">
                          <a:avLst/>
                        </a:prstGeom>
                        <a:solidFill>
                          <a:srgbClr val="E7E6E6"/>
                        </a:solidFill>
                        <a:ln w="6350">
                          <a:noFill/>
                        </a:ln>
                      </wps:spPr>
                      <wps:txbx>
                        <w:txbxContent>
                          <w:p w14:paraId="533A189B" w14:textId="77777777" w:rsidR="003E4F3E" w:rsidRPr="001674A6" w:rsidRDefault="003E4F3E" w:rsidP="003E4F3E">
                            <w:pPr>
                              <w:jc w:val="center"/>
                              <w:rPr>
                                <w:b/>
                                <w:bCs/>
                              </w:rPr>
                            </w:pPr>
                            <w:r>
                              <w:rPr>
                                <w:b/>
                                <w:bCs/>
                              </w:rPr>
                              <w:t>EDITAL DE LICITAÇÃO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4AFBB37" id="_x0000_t202" coordsize="21600,21600" o:spt="202" path="m,l,21600r21600,l21600,xe">
                <v:stroke joinstyle="miter"/>
                <v:path gradientshapeok="t" o:connecttype="rect"/>
              </v:shapetype>
              <v:shape id="Caixa de Texto 2" o:spid="_x0000_s1026" type="#_x0000_t202" style="position:absolute;left:0;text-align:left;margin-left:-25.5pt;margin-top:2pt;width:493.5pt;height:1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" fillcolor="#e7e6e6" stroked="f" strokeweight=".5pt">
                <v:textbox>
                  <w:txbxContent>
                    <w:p w14:paraId="533A189B" w14:textId="77777777" w:rsidR="003E4F3E" w:rsidRPr="001674A6" w:rsidRDefault="003E4F3E" w:rsidP="003E4F3E">
                      <w:pPr>
                        <w:jc w:val="center"/>
                        <w:rPr>
                          <w:b/>
                          <w:bCs/>
                        </w:rPr>
                      </w:pPr>
                      <w:r>
                        <w:rPr>
                          <w:b/>
                          <w:bCs/>
                        </w:rPr>
                        <w:t>EDITAL DE LICITAÇÃO</w:t>
                      </w:r>
                    </w:p>
                  </w:txbxContent>
                </v:textbox>
                <w10:wrap anchorx="margin"/>
              </v:shape>
            </w:pict>
          </mc:Fallback>
        </mc:AlternateContent>
      </w:r>
    </w:p>
    <w:p w14:paraId="76D0D1EF" w14:textId="7701DA0B" w:rsidR="003E4F3E" w:rsidRPr="00935B1A" w:rsidRDefault="003E4F3E" w:rsidP="003E4F3E">
      <w:pPr>
        <w:widowControl/>
        <w:suppressAutoHyphens w:val="0"/>
        <w:spacing w:line="360" w:lineRule="auto"/>
        <w:jc w:val="center"/>
        <w:rPr>
          <w:rFonts w:eastAsia="Times New Roman"/>
          <w:bCs/>
          <w:lang w:eastAsia="pt-BR"/>
        </w:rPr>
      </w:pPr>
      <w:r w:rsidRPr="00935B1A">
        <w:rPr>
          <w:rFonts w:eastAsia="Times New Roman"/>
          <w:bCs/>
          <w:lang w:eastAsia="pt-BR"/>
        </w:rPr>
        <w:t xml:space="preserve">PREGÃO ELETRÔNICO Nº </w:t>
      </w:r>
      <w:r w:rsidRPr="00935B1A">
        <w:rPr>
          <w:color w:val="000000"/>
        </w:rPr>
        <w:t>920</w:t>
      </w:r>
      <w:r w:rsidR="00485FBE">
        <w:rPr>
          <w:color w:val="000000"/>
        </w:rPr>
        <w:t>0</w:t>
      </w:r>
      <w:r w:rsidR="00960B6C">
        <w:rPr>
          <w:color w:val="000000"/>
        </w:rPr>
        <w:t>3</w:t>
      </w:r>
      <w:r w:rsidRPr="00935B1A">
        <w:rPr>
          <w:color w:val="000000"/>
        </w:rPr>
        <w:t>/202</w:t>
      </w:r>
      <w:r w:rsidR="00485FBE">
        <w:rPr>
          <w:color w:val="000000"/>
        </w:rPr>
        <w:t>6</w:t>
      </w:r>
    </w:p>
    <w:p w14:paraId="4412BF00" w14:textId="0C6EBC86" w:rsidR="003E4F3E" w:rsidRPr="00935B1A" w:rsidRDefault="003E4F3E" w:rsidP="003E4F3E">
      <w:pPr>
        <w:widowControl/>
        <w:suppressAutoHyphens w:val="0"/>
        <w:spacing w:line="360" w:lineRule="auto"/>
        <w:jc w:val="center"/>
        <w:rPr>
          <w:rFonts w:eastAsia="Times New Roman"/>
          <w:bCs/>
          <w:lang w:eastAsia="pt-BR"/>
        </w:rPr>
      </w:pPr>
      <w:r w:rsidRPr="00935B1A">
        <w:rPr>
          <w:rFonts w:eastAsia="Times New Roman"/>
          <w:bCs/>
          <w:lang w:eastAsia="pt-BR"/>
        </w:rPr>
        <w:t xml:space="preserve">PROCESSO ADMINISTRATIVO N° </w:t>
      </w:r>
      <w:r w:rsidR="00485FBE" w:rsidRPr="00485FBE">
        <w:rPr>
          <w:color w:val="000000"/>
        </w:rPr>
        <w:t>9200</w:t>
      </w:r>
      <w:r w:rsidR="00960B6C">
        <w:rPr>
          <w:color w:val="000000"/>
        </w:rPr>
        <w:t>3</w:t>
      </w:r>
      <w:r w:rsidR="00485FBE" w:rsidRPr="00485FBE">
        <w:rPr>
          <w:color w:val="000000"/>
        </w:rPr>
        <w:t>/2026</w:t>
      </w:r>
    </w:p>
    <w:p w14:paraId="1E364289" w14:textId="77777777" w:rsidR="003E4F3E" w:rsidRPr="00935B1A" w:rsidRDefault="003E4F3E" w:rsidP="003E4F3E">
      <w:pPr>
        <w:widowControl/>
        <w:suppressAutoHyphens w:val="0"/>
        <w:jc w:val="both"/>
        <w:rPr>
          <w:rFonts w:eastAsia="Times New Roman"/>
          <w:bCs/>
          <w:lang w:eastAsia="pt-BR"/>
        </w:rPr>
      </w:pPr>
    </w:p>
    <w:p w14:paraId="22A34BF3" w14:textId="2B7A3E07" w:rsidR="003E4F3E" w:rsidRDefault="003E4F3E" w:rsidP="003E4F3E">
      <w:pPr>
        <w:widowControl/>
        <w:suppressAutoHyphens w:val="0"/>
        <w:jc w:val="both"/>
        <w:rPr>
          <w:rFonts w:eastAsia="Times New Roman"/>
          <w:bCs/>
          <w:lang w:eastAsia="pt-BR"/>
        </w:rPr>
      </w:pPr>
      <w:r w:rsidRPr="00935B1A">
        <w:rPr>
          <w:rFonts w:eastAsia="Times New Roman"/>
          <w:bCs/>
          <w:lang w:eastAsia="pt-BR"/>
        </w:rPr>
        <w:t xml:space="preserve">Torna-se público que o </w:t>
      </w:r>
      <w:r w:rsidRPr="00935B1A">
        <w:rPr>
          <w:rFonts w:eastAsia="Times New Roman"/>
          <w:b/>
          <w:lang w:eastAsia="pt-BR"/>
        </w:rPr>
        <w:t>CONSÓRCIO PÚBLICO DE SAÚDE DA MICRORREGIÃO DE CRATO - CPSMC</w:t>
      </w:r>
      <w:r w:rsidRPr="00935B1A">
        <w:rPr>
          <w:rFonts w:eastAsia="Times New Roman"/>
          <w:bCs/>
          <w:lang w:eastAsia="pt-BR"/>
        </w:rPr>
        <w:t xml:space="preserve">, por meio do Setor de Licitação, licitação na modalidade </w:t>
      </w:r>
      <w:r w:rsidRPr="00935B1A">
        <w:rPr>
          <w:rFonts w:eastAsia="Times New Roman"/>
          <w:b/>
          <w:bCs/>
          <w:lang w:eastAsia="pt-BR"/>
        </w:rPr>
        <w:t>PREGÃO</w:t>
      </w:r>
      <w:r w:rsidRPr="00935B1A">
        <w:rPr>
          <w:rFonts w:eastAsia="Times New Roman"/>
          <w:bCs/>
          <w:lang w:eastAsia="pt-BR"/>
        </w:rPr>
        <w:t xml:space="preserve">, na forma </w:t>
      </w:r>
      <w:r w:rsidRPr="00935B1A">
        <w:rPr>
          <w:rFonts w:eastAsia="Times New Roman"/>
          <w:b/>
          <w:bCs/>
          <w:lang w:eastAsia="pt-BR"/>
        </w:rPr>
        <w:t>ELETRÔNICA</w:t>
      </w:r>
      <w:r w:rsidRPr="00935B1A">
        <w:rPr>
          <w:rFonts w:eastAsia="Times New Roman"/>
          <w:bCs/>
          <w:lang w:eastAsia="pt-BR"/>
        </w:rPr>
        <w:t xml:space="preserve"> com critério de julgamento </w:t>
      </w:r>
      <w:r w:rsidR="000F43E8" w:rsidRPr="000F43E8">
        <w:rPr>
          <w:rFonts w:eastAsia="Times New Roman"/>
          <w:b/>
          <w:lang w:eastAsia="pt-BR"/>
        </w:rPr>
        <w:t>MENOR PREÇO</w:t>
      </w:r>
      <w:r w:rsidRPr="00935B1A">
        <w:rPr>
          <w:rFonts w:eastAsia="Times New Roman"/>
          <w:bCs/>
          <w:lang w:eastAsia="pt-BR"/>
        </w:rPr>
        <w:t>, com fundamento na Lei Federal nº 14.133, de 1º de abril de 2021, Lei Complementar n° 123, de 14 de dezembro de 2006, na Resolução nº 06/2023 do Consórcio Público de Saúde da Microrregião de Crato – CPSMC e no que couber na Instrução Normativa SEGES/ME nº 73, de 30 de setembro de 2022 e demais legislação aplicável.</w:t>
      </w:r>
    </w:p>
    <w:p w14:paraId="6DA57C5F" w14:textId="77777777" w:rsidR="003E4F3E" w:rsidRDefault="003E4F3E" w:rsidP="003E4F3E">
      <w:pPr>
        <w:widowControl/>
        <w:suppressAutoHyphens w:val="0"/>
        <w:spacing w:before="120" w:after="120" w:line="360" w:lineRule="auto"/>
        <w:jc w:val="both"/>
        <w:rPr>
          <w:rFonts w:eastAsia="Times New Roman"/>
          <w:bCs/>
          <w:lang w:eastAsia="pt-BR"/>
        </w:rPr>
      </w:pPr>
    </w:p>
    <w:p w14:paraId="00A13337" w14:textId="77777777" w:rsidR="003E4F3E" w:rsidRDefault="003E4F3E" w:rsidP="003E4F3E">
      <w:pPr>
        <w:widowControl/>
        <w:suppressAutoHyphens w:val="0"/>
        <w:spacing w:line="360" w:lineRule="auto"/>
        <w:jc w:val="both"/>
        <w:rPr>
          <w:rFonts w:eastAsia="Times New Roman"/>
          <w:bCs/>
          <w:lang w:eastAsia="pt-BR"/>
        </w:rPr>
      </w:pPr>
      <w:r>
        <w:rPr>
          <w:rFonts w:eastAsia="Times New Roman"/>
          <w:bCs/>
          <w:lang w:eastAsia="pt-BR"/>
        </w:rPr>
        <w:t>UASG: 929532</w:t>
      </w:r>
    </w:p>
    <w:p w14:paraId="43366B45" w14:textId="62CAD9CD" w:rsidR="003E4F3E" w:rsidRPr="00B4192B" w:rsidRDefault="003E4F3E" w:rsidP="003E4F3E">
      <w:pPr>
        <w:widowControl/>
        <w:suppressAutoHyphens w:val="0"/>
        <w:spacing w:line="360" w:lineRule="auto"/>
        <w:jc w:val="both"/>
        <w:rPr>
          <w:rFonts w:eastAsia="Times New Roman"/>
          <w:bCs/>
          <w:lang w:eastAsia="pt-BR"/>
        </w:rPr>
      </w:pPr>
      <w:r w:rsidRPr="00B4192B">
        <w:rPr>
          <w:rFonts w:eastAsia="Times New Roman"/>
          <w:bCs/>
          <w:lang w:eastAsia="pt-BR"/>
        </w:rPr>
        <w:t>Data da sessão:</w:t>
      </w:r>
      <w:r>
        <w:rPr>
          <w:rFonts w:eastAsia="Times New Roman"/>
          <w:bCs/>
          <w:lang w:eastAsia="pt-BR"/>
        </w:rPr>
        <w:t xml:space="preserve"> </w:t>
      </w:r>
      <w:r w:rsidR="008C1E9E">
        <w:rPr>
          <w:rFonts w:eastAsia="Times New Roman"/>
          <w:bCs/>
          <w:lang w:eastAsia="pt-BR"/>
        </w:rPr>
        <w:t>10</w:t>
      </w:r>
      <w:r>
        <w:rPr>
          <w:rFonts w:eastAsia="Times New Roman"/>
          <w:bCs/>
          <w:lang w:eastAsia="pt-BR"/>
        </w:rPr>
        <w:t>/</w:t>
      </w:r>
      <w:r w:rsidR="008C1E9E">
        <w:rPr>
          <w:rFonts w:eastAsia="Times New Roman"/>
          <w:bCs/>
          <w:lang w:eastAsia="pt-BR"/>
        </w:rPr>
        <w:t>02</w:t>
      </w:r>
      <w:r>
        <w:rPr>
          <w:rFonts w:eastAsia="Times New Roman"/>
          <w:bCs/>
          <w:lang w:eastAsia="pt-BR"/>
        </w:rPr>
        <w:t>/</w:t>
      </w:r>
      <w:r w:rsidR="008C1E9E">
        <w:rPr>
          <w:rFonts w:eastAsia="Times New Roman"/>
          <w:bCs/>
          <w:lang w:eastAsia="pt-BR"/>
        </w:rPr>
        <w:t>2026</w:t>
      </w:r>
    </w:p>
    <w:p w14:paraId="19BE08F1" w14:textId="70549345" w:rsidR="003E4F3E" w:rsidRDefault="003E4F3E" w:rsidP="003E4F3E">
      <w:pPr>
        <w:widowControl/>
        <w:suppressAutoHyphens w:val="0"/>
        <w:spacing w:line="360" w:lineRule="auto"/>
        <w:jc w:val="both"/>
        <w:rPr>
          <w:rFonts w:eastAsia="Times New Roman"/>
          <w:bCs/>
          <w:lang w:eastAsia="pt-BR"/>
        </w:rPr>
      </w:pPr>
      <w:r w:rsidRPr="00B4192B">
        <w:rPr>
          <w:rFonts w:eastAsia="Times New Roman"/>
          <w:bCs/>
          <w:lang w:eastAsia="pt-BR"/>
        </w:rPr>
        <w:t xml:space="preserve">Horário da Fase de Lances: </w:t>
      </w:r>
      <w:r w:rsidR="008C1E9E">
        <w:rPr>
          <w:rFonts w:eastAsia="Times New Roman"/>
          <w:bCs/>
          <w:lang w:eastAsia="pt-BR"/>
        </w:rPr>
        <w:t>09h</w:t>
      </w:r>
      <w:r w:rsidRPr="00B4192B">
        <w:rPr>
          <w:rFonts w:eastAsia="Times New Roman"/>
          <w:bCs/>
          <w:lang w:eastAsia="pt-BR"/>
        </w:rPr>
        <w:t>:</w:t>
      </w:r>
      <w:r w:rsidR="008C1E9E">
        <w:rPr>
          <w:rFonts w:eastAsia="Times New Roman"/>
          <w:bCs/>
          <w:lang w:eastAsia="pt-BR"/>
        </w:rPr>
        <w:t>00min</w:t>
      </w:r>
    </w:p>
    <w:p w14:paraId="2A69C072" w14:textId="77777777" w:rsidR="003E4F3E" w:rsidRPr="00B4192B" w:rsidRDefault="003E4F3E" w:rsidP="003E4F3E">
      <w:pPr>
        <w:widowControl/>
        <w:suppressAutoHyphens w:val="0"/>
        <w:spacing w:line="360" w:lineRule="auto"/>
        <w:jc w:val="both"/>
        <w:rPr>
          <w:rFonts w:eastAsia="Times New Roman"/>
          <w:bCs/>
          <w:lang w:eastAsia="pt-BR"/>
        </w:rPr>
      </w:pPr>
      <w:r>
        <w:rPr>
          <w:rFonts w:eastAsia="Times New Roman"/>
          <w:bCs/>
          <w:lang w:eastAsia="pt-BR"/>
        </w:rPr>
        <w:t xml:space="preserve">E-mail do Setor de Licitação: </w:t>
      </w:r>
      <w:hyperlink r:id="rId8" w:history="1">
        <w:r w:rsidRPr="005148D4">
          <w:rPr>
            <w:rStyle w:val="Hyperlink"/>
            <w:rFonts w:eastAsia="Times New Roman"/>
            <w:bCs/>
            <w:lang w:eastAsia="pt-BR"/>
          </w:rPr>
          <w:t>cpsmc.licitacoes@gmail.com</w:t>
        </w:r>
      </w:hyperlink>
      <w:r>
        <w:rPr>
          <w:rFonts w:eastAsia="Times New Roman"/>
          <w:bCs/>
          <w:lang w:eastAsia="pt-BR"/>
        </w:rPr>
        <w:t xml:space="preserve"> </w:t>
      </w:r>
    </w:p>
    <w:p w14:paraId="3608A66A" w14:textId="77777777" w:rsidR="003E4F3E" w:rsidRPr="009D3D1F" w:rsidRDefault="003E4F3E" w:rsidP="003E4F3E">
      <w:pPr>
        <w:widowControl/>
        <w:suppressAutoHyphens w:val="0"/>
        <w:spacing w:line="360" w:lineRule="auto"/>
        <w:jc w:val="both"/>
      </w:pPr>
      <w:r w:rsidRPr="009D3D1F">
        <w:rPr>
          <w:rFonts w:eastAsia="Times New Roman"/>
          <w:bCs/>
          <w:lang w:eastAsia="pt-BR"/>
        </w:rPr>
        <w:t>Endereço E</w:t>
      </w:r>
      <w:r>
        <w:rPr>
          <w:rFonts w:eastAsia="Times New Roman"/>
          <w:bCs/>
          <w:lang w:eastAsia="pt-BR"/>
        </w:rPr>
        <w:t>letrônico da Licitação</w:t>
      </w:r>
      <w:r w:rsidRPr="009D3D1F">
        <w:rPr>
          <w:rFonts w:eastAsia="Times New Roman"/>
          <w:bCs/>
          <w:lang w:eastAsia="pt-BR"/>
        </w:rPr>
        <w:t xml:space="preserve">: </w:t>
      </w:r>
      <w:hyperlink r:id="rId9" w:history="1">
        <w:r w:rsidRPr="009D3D1F">
          <w:rPr>
            <w:rStyle w:val="Hyperlink"/>
          </w:rPr>
          <w:t>www.gov.br/compras</w:t>
        </w:r>
      </w:hyperlink>
      <w:r w:rsidRPr="009D3D1F">
        <w:t xml:space="preserve">    </w:t>
      </w:r>
    </w:p>
    <w:p w14:paraId="04E4F18D" w14:textId="77777777" w:rsidR="003E4F3E" w:rsidRPr="00B4192B" w:rsidRDefault="003E4F3E" w:rsidP="003E4F3E">
      <w:pPr>
        <w:widowControl/>
        <w:suppressAutoHyphens w:val="0"/>
        <w:spacing w:line="360" w:lineRule="auto"/>
        <w:jc w:val="both"/>
        <w:rPr>
          <w:rFonts w:eastAsia="Times New Roman"/>
          <w:bCs/>
          <w:lang w:eastAsia="pt-BR"/>
        </w:rPr>
      </w:pPr>
      <w:r>
        <w:rPr>
          <w:rFonts w:eastAsia="Times New Roman"/>
          <w:bCs/>
          <w:lang w:eastAsia="pt-BR"/>
        </w:rPr>
        <w:t xml:space="preserve">Tempo de Referência: </w:t>
      </w:r>
      <w:r w:rsidRPr="00DC11DF">
        <w:rPr>
          <w:rFonts w:eastAsia="Times New Roman"/>
          <w:bCs/>
          <w:lang w:eastAsia="pt-BR"/>
        </w:rPr>
        <w:t>Para todas as referências de tempo utilizadas pelo sistema</w:t>
      </w:r>
      <w:r>
        <w:rPr>
          <w:rFonts w:eastAsia="Times New Roman"/>
          <w:bCs/>
          <w:lang w:eastAsia="pt-BR"/>
        </w:rPr>
        <w:t xml:space="preserve"> </w:t>
      </w:r>
      <w:r w:rsidRPr="00DC11DF">
        <w:rPr>
          <w:rFonts w:eastAsia="Times New Roman"/>
          <w:bCs/>
          <w:lang w:eastAsia="pt-BR"/>
        </w:rPr>
        <w:t>será observado o horário de Brasília/DF.</w:t>
      </w:r>
    </w:p>
    <w:p w14:paraId="79BEBF6F" w14:textId="77777777" w:rsidR="00616932" w:rsidRDefault="00616932" w:rsidP="003E4F3E">
      <w:pPr>
        <w:widowControl/>
        <w:suppressAutoHyphens w:val="0"/>
        <w:spacing w:before="240" w:after="240"/>
        <w:jc w:val="both"/>
        <w:rPr>
          <w:rFonts w:eastAsia="Times New Roman"/>
          <w:b/>
          <w:lang w:eastAsia="pt-BR"/>
        </w:rPr>
      </w:pPr>
    </w:p>
    <w:p w14:paraId="26A977F2" w14:textId="674FC17D" w:rsidR="003E4F3E" w:rsidRPr="00437C07" w:rsidRDefault="003E4F3E" w:rsidP="003E4F3E">
      <w:pPr>
        <w:widowControl/>
        <w:suppressAutoHyphens w:val="0"/>
        <w:spacing w:before="240" w:after="240"/>
        <w:jc w:val="both"/>
        <w:rPr>
          <w:rFonts w:eastAsia="Times New Roman"/>
          <w:b/>
          <w:lang w:eastAsia="pt-BR"/>
        </w:rPr>
      </w:pPr>
      <w:r w:rsidRPr="00437C07">
        <w:rPr>
          <w:rFonts w:eastAsia="Times New Roman"/>
          <w:b/>
          <w:lang w:eastAsia="pt-BR"/>
        </w:rPr>
        <w:t xml:space="preserve">1. OBJETO DA CONTRATAÇÃO </w:t>
      </w:r>
    </w:p>
    <w:p w14:paraId="4E6B4439" w14:textId="126BB5E8" w:rsidR="003E4F3E" w:rsidRDefault="003E4F3E" w:rsidP="003E4F3E">
      <w:pPr>
        <w:spacing w:before="240" w:after="240"/>
        <w:jc w:val="both"/>
        <w:rPr>
          <w:rFonts w:eastAsia="Times New Roman"/>
          <w:bCs/>
          <w:lang w:eastAsia="pt-BR"/>
        </w:rPr>
      </w:pPr>
      <w:r w:rsidRPr="00934167">
        <w:rPr>
          <w:rFonts w:eastAsia="Times New Roman"/>
          <w:b/>
          <w:lang w:eastAsia="pt-BR"/>
        </w:rPr>
        <w:t>1.1.</w:t>
      </w:r>
      <w:r>
        <w:rPr>
          <w:rFonts w:eastAsia="Times New Roman"/>
          <w:b/>
          <w:bCs/>
          <w:lang w:eastAsia="pt-BR"/>
        </w:rPr>
        <w:t xml:space="preserve"> </w:t>
      </w:r>
      <w:r w:rsidR="00960B6C" w:rsidRPr="00960B6C">
        <w:rPr>
          <w:rFonts w:eastAsia="Times New Roman"/>
          <w:b/>
          <w:bCs/>
          <w:lang w:eastAsia="pt-BR"/>
        </w:rPr>
        <w:t>Contratação de empresa especializada para a execução de exames de ultrassonografia convencional e ultrassonografia com doppler, de forma complementar, para atender as necessidades das unidades de saúde gerenciadas pelo Consórcio Público de Saúde da Microrregião de Crato – CPSMC</w:t>
      </w:r>
      <w:r w:rsidRPr="00B40CEE">
        <w:rPr>
          <w:rFonts w:eastAsia="Times New Roman"/>
          <w:bCs/>
          <w:lang w:eastAsia="pt-BR"/>
        </w:rPr>
        <w:t>, conforme condições, quantidades e exigências estabelecidas neste Edital e seus anexos.</w:t>
      </w:r>
    </w:p>
    <w:p w14:paraId="04251939" w14:textId="77777777" w:rsidR="003E4F3E" w:rsidRDefault="003E4F3E" w:rsidP="003E4F3E">
      <w:pPr>
        <w:spacing w:before="240" w:after="240"/>
        <w:jc w:val="both"/>
        <w:rPr>
          <w:rFonts w:eastAsia="Times New Roman"/>
          <w:bCs/>
          <w:lang w:eastAsia="pt-BR"/>
        </w:rPr>
      </w:pPr>
      <w:r w:rsidRPr="00934167">
        <w:rPr>
          <w:rFonts w:eastAsia="Times New Roman"/>
          <w:b/>
          <w:lang w:eastAsia="pt-BR"/>
        </w:rPr>
        <w:t>1.</w:t>
      </w:r>
      <w:r>
        <w:rPr>
          <w:rFonts w:eastAsia="Times New Roman"/>
          <w:b/>
          <w:lang w:eastAsia="pt-BR"/>
        </w:rPr>
        <w:t>2</w:t>
      </w:r>
      <w:r w:rsidRPr="00934167">
        <w:rPr>
          <w:rFonts w:eastAsia="Times New Roman"/>
          <w:b/>
          <w:lang w:eastAsia="pt-BR"/>
        </w:rPr>
        <w:t>.</w:t>
      </w:r>
      <w:r w:rsidRPr="00934167">
        <w:rPr>
          <w:rFonts w:eastAsia="Times New Roman"/>
          <w:bCs/>
          <w:lang w:eastAsia="pt-BR"/>
        </w:rPr>
        <w:t xml:space="preserve"> Em caso de discordância existente entre as especificações do objeto descritas no Sistema e as constantes no Termo de Referência</w:t>
      </w:r>
      <w:r w:rsidRPr="00437C07">
        <w:rPr>
          <w:rFonts w:eastAsia="Times New Roman"/>
          <w:bCs/>
          <w:lang w:eastAsia="pt-BR"/>
        </w:rPr>
        <w:t xml:space="preserve">, prevalecerão as descrições </w:t>
      </w:r>
      <w:r>
        <w:rPr>
          <w:rFonts w:eastAsia="Times New Roman"/>
          <w:bCs/>
          <w:lang w:eastAsia="pt-BR"/>
        </w:rPr>
        <w:t>n</w:t>
      </w:r>
      <w:r w:rsidRPr="00437C07">
        <w:rPr>
          <w:rFonts w:eastAsia="Times New Roman"/>
          <w:bCs/>
          <w:lang w:eastAsia="pt-BR"/>
        </w:rPr>
        <w:t xml:space="preserve">o Termo de Referência. </w:t>
      </w:r>
    </w:p>
    <w:p w14:paraId="1E45635F" w14:textId="77777777" w:rsidR="003E4F3E" w:rsidRPr="00DC11DF" w:rsidRDefault="003E4F3E" w:rsidP="003E4F3E">
      <w:pPr>
        <w:spacing w:before="240" w:after="240"/>
        <w:jc w:val="both"/>
        <w:rPr>
          <w:rFonts w:eastAsia="Times New Roman"/>
          <w:b/>
          <w:bCs/>
          <w:lang w:eastAsia="pt-BR"/>
        </w:rPr>
      </w:pPr>
      <w:r w:rsidRPr="00DC11DF">
        <w:rPr>
          <w:rFonts w:eastAsia="Times New Roman"/>
          <w:b/>
          <w:bCs/>
          <w:lang w:eastAsia="pt-BR"/>
        </w:rPr>
        <w:t>2. DO CRITÉRIO DE JULGAMENTO</w:t>
      </w:r>
    </w:p>
    <w:p w14:paraId="6701E7CF" w14:textId="2F81E426" w:rsidR="003E4F3E" w:rsidRDefault="003E4F3E" w:rsidP="003E4F3E">
      <w:pPr>
        <w:widowControl/>
        <w:suppressAutoHyphens w:val="0"/>
        <w:spacing w:before="240" w:after="240"/>
        <w:jc w:val="both"/>
        <w:rPr>
          <w:rFonts w:eastAsia="Times New Roman"/>
          <w:b/>
          <w:bCs/>
          <w:lang w:eastAsia="pt-BR"/>
        </w:rPr>
      </w:pPr>
      <w:r>
        <w:rPr>
          <w:rFonts w:eastAsia="Times New Roman"/>
          <w:b/>
          <w:bCs/>
          <w:lang w:eastAsia="pt-BR"/>
        </w:rPr>
        <w:t>2</w:t>
      </w:r>
      <w:r w:rsidRPr="00437C07">
        <w:rPr>
          <w:rFonts w:eastAsia="Times New Roman"/>
          <w:b/>
          <w:bCs/>
          <w:lang w:eastAsia="pt-BR"/>
        </w:rPr>
        <w:t xml:space="preserve">.1. </w:t>
      </w:r>
      <w:r w:rsidRPr="00437C07">
        <w:rPr>
          <w:rFonts w:eastAsia="Times New Roman"/>
          <w:bCs/>
          <w:lang w:eastAsia="pt-BR"/>
        </w:rPr>
        <w:t xml:space="preserve">O critério de julgamento adotado será o </w:t>
      </w:r>
      <w:r w:rsidRPr="005C346A">
        <w:rPr>
          <w:rFonts w:eastAsia="Times New Roman"/>
          <w:bCs/>
          <w:lang w:eastAsia="pt-BR"/>
        </w:rPr>
        <w:t>de</w:t>
      </w:r>
      <w:r w:rsidRPr="005C346A">
        <w:rPr>
          <w:rFonts w:eastAsia="Times New Roman"/>
          <w:b/>
          <w:bCs/>
          <w:lang w:eastAsia="pt-BR"/>
        </w:rPr>
        <w:t xml:space="preserve"> </w:t>
      </w:r>
      <w:r w:rsidRPr="00207273">
        <w:rPr>
          <w:rFonts w:eastAsia="Times New Roman"/>
          <w:b/>
          <w:bCs/>
          <w:lang w:eastAsia="pt-BR"/>
        </w:rPr>
        <w:t>M</w:t>
      </w:r>
      <w:r w:rsidR="00AD1FF9">
        <w:rPr>
          <w:rFonts w:eastAsia="Times New Roman"/>
          <w:b/>
          <w:bCs/>
          <w:lang w:eastAsia="pt-BR"/>
        </w:rPr>
        <w:t>ENOR PREÇO</w:t>
      </w:r>
      <w:r w:rsidR="000F43E8">
        <w:rPr>
          <w:rFonts w:eastAsia="Times New Roman"/>
          <w:b/>
          <w:bCs/>
          <w:lang w:eastAsia="pt-BR"/>
        </w:rPr>
        <w:t xml:space="preserve"> POR </w:t>
      </w:r>
      <w:r w:rsidR="00960B6C">
        <w:rPr>
          <w:rFonts w:eastAsia="Times New Roman"/>
          <w:b/>
          <w:bCs/>
          <w:lang w:eastAsia="pt-BR"/>
        </w:rPr>
        <w:t>GRUPO ÚNICO</w:t>
      </w:r>
      <w:r w:rsidRPr="00207273">
        <w:rPr>
          <w:rFonts w:eastAsia="Times New Roman"/>
          <w:b/>
          <w:bCs/>
          <w:lang w:eastAsia="pt-BR"/>
        </w:rPr>
        <w:t>.</w:t>
      </w:r>
      <w:r>
        <w:rPr>
          <w:rFonts w:eastAsia="Times New Roman"/>
          <w:b/>
          <w:bCs/>
          <w:lang w:eastAsia="pt-BR"/>
        </w:rPr>
        <w:t xml:space="preserve"> </w:t>
      </w:r>
    </w:p>
    <w:p w14:paraId="1D1743C9" w14:textId="37599500" w:rsidR="00696183" w:rsidRPr="00485FBE" w:rsidRDefault="003E4F3E" w:rsidP="00696183">
      <w:pPr>
        <w:spacing w:before="240" w:after="240"/>
        <w:jc w:val="both"/>
        <w:rPr>
          <w:b/>
          <w:bCs/>
          <w:iCs/>
        </w:rPr>
      </w:pPr>
      <w:r>
        <w:rPr>
          <w:rFonts w:eastAsia="Times New Roman"/>
          <w:b/>
          <w:bCs/>
          <w:lang w:eastAsia="pt-BR"/>
        </w:rPr>
        <w:t>2.1.</w:t>
      </w:r>
      <w:r w:rsidR="00485FBE">
        <w:rPr>
          <w:rFonts w:eastAsia="Times New Roman"/>
          <w:b/>
          <w:bCs/>
          <w:lang w:eastAsia="pt-BR"/>
        </w:rPr>
        <w:t>2</w:t>
      </w:r>
      <w:r>
        <w:rPr>
          <w:rFonts w:eastAsia="Times New Roman"/>
          <w:b/>
          <w:bCs/>
          <w:lang w:eastAsia="pt-BR"/>
        </w:rPr>
        <w:t xml:space="preserve">. </w:t>
      </w:r>
      <w:r w:rsidR="00AD1FF9" w:rsidRPr="00AD1FF9">
        <w:t>Os valores máximos aceitáveis para fins de julgamento da proposta estão apresentados no Anexo I – Termo de Referência deste Edital.</w:t>
      </w:r>
    </w:p>
    <w:p w14:paraId="5608A6CF" w14:textId="77777777" w:rsidR="00960B6C" w:rsidRDefault="00960B6C" w:rsidP="003E4F3E">
      <w:pPr>
        <w:pStyle w:val="PADRO"/>
        <w:keepNext w:val="0"/>
        <w:widowControl/>
        <w:shd w:val="clear" w:color="auto" w:fill="auto"/>
        <w:spacing w:before="240" w:after="240" w:line="240" w:lineRule="auto"/>
        <w:ind w:firstLine="0"/>
        <w:rPr>
          <w:rFonts w:ascii="Times New Roman" w:hAnsi="Times New Roman" w:cs="Times New Roman"/>
          <w:b/>
          <w:sz w:val="24"/>
        </w:rPr>
      </w:pPr>
    </w:p>
    <w:p w14:paraId="58164488" w14:textId="2129A76C" w:rsidR="003E4F3E" w:rsidRPr="00437C07" w:rsidRDefault="003E4F3E" w:rsidP="003E4F3E">
      <w:pPr>
        <w:pStyle w:val="PADRO"/>
        <w:keepNext w:val="0"/>
        <w:widowControl/>
        <w:shd w:val="clear" w:color="auto" w:fill="auto"/>
        <w:spacing w:before="240" w:after="240" w:line="240" w:lineRule="auto"/>
        <w:ind w:firstLine="0"/>
        <w:rPr>
          <w:rFonts w:ascii="Times New Roman" w:hAnsi="Times New Roman" w:cs="Times New Roman"/>
          <w:b/>
          <w:sz w:val="24"/>
        </w:rPr>
      </w:pPr>
      <w:r>
        <w:rPr>
          <w:rFonts w:ascii="Times New Roman" w:hAnsi="Times New Roman" w:cs="Times New Roman"/>
          <w:b/>
          <w:sz w:val="24"/>
        </w:rPr>
        <w:lastRenderedPageBreak/>
        <w:t>3</w:t>
      </w:r>
      <w:r w:rsidRPr="00437C07">
        <w:rPr>
          <w:rFonts w:ascii="Times New Roman" w:hAnsi="Times New Roman" w:cs="Times New Roman"/>
          <w:b/>
          <w:sz w:val="24"/>
        </w:rPr>
        <w:t>. DAS CONDIÇÕES DE PARTICIPAÇÃO E CREDENCIAMENTO</w:t>
      </w:r>
    </w:p>
    <w:p w14:paraId="694FEA99" w14:textId="77777777" w:rsidR="003E4F3E" w:rsidRPr="00437C07" w:rsidRDefault="003E4F3E" w:rsidP="003E4F3E">
      <w:pPr>
        <w:spacing w:before="240" w:after="240"/>
        <w:jc w:val="both"/>
      </w:pPr>
      <w:r>
        <w:rPr>
          <w:b/>
        </w:rPr>
        <w:t>3</w:t>
      </w:r>
      <w:r w:rsidRPr="00437C07">
        <w:rPr>
          <w:b/>
        </w:rPr>
        <w:t xml:space="preserve">.1. </w:t>
      </w:r>
      <w:r w:rsidRPr="00437C07">
        <w:t xml:space="preserve">Poderão participar deste Pregão os interessados que estiverem previamente credenciados no Sistema de Cadastramento Unificado de Fornecedores – SICAF e perante o sistema eletrônico provido pela Secretária de Gestão do Ministério da Economia (SEGES), por meio do sítio </w:t>
      </w:r>
      <w:hyperlink r:id="rId10" w:history="1">
        <w:r w:rsidRPr="00437C07">
          <w:rPr>
            <w:rStyle w:val="Hyperlink"/>
          </w:rPr>
          <w:t>https://www.gov.br/compras/pt-br</w:t>
        </w:r>
      </w:hyperlink>
      <w:r w:rsidRPr="00437C07">
        <w:t xml:space="preserve">.  </w:t>
      </w:r>
    </w:p>
    <w:p w14:paraId="39E7DD94" w14:textId="77777777" w:rsidR="003E4F3E" w:rsidRPr="00437C07" w:rsidRDefault="003E4F3E" w:rsidP="003E4F3E">
      <w:pPr>
        <w:spacing w:before="240" w:after="240"/>
        <w:jc w:val="both"/>
      </w:pPr>
      <w:r>
        <w:rPr>
          <w:b/>
        </w:rPr>
        <w:t>3</w:t>
      </w:r>
      <w:r w:rsidRPr="00437C07">
        <w:rPr>
          <w:b/>
        </w:rPr>
        <w:t>.1.1.</w:t>
      </w:r>
      <w:r w:rsidRPr="00437C07">
        <w:t xml:space="preserve"> Para ter acesso ao sistema eletrônico, os interessados em participar deste Pregão deverão dispor de chave de identificação e senha pessoal, obtidas junto à Secretária de Gestão do Ministério da Economia (SEGES), onde também deverão informar-se a respeito do seu funcionamento e regulamento, bem como receber as instruções detalhadas de sua correta utilização.</w:t>
      </w:r>
    </w:p>
    <w:p w14:paraId="0F2C431F" w14:textId="77777777" w:rsidR="003E4F3E" w:rsidRPr="00437C07" w:rsidRDefault="003E4F3E" w:rsidP="003E4F3E">
      <w:pPr>
        <w:spacing w:before="240" w:after="240"/>
        <w:jc w:val="both"/>
      </w:pPr>
      <w:r>
        <w:rPr>
          <w:b/>
        </w:rPr>
        <w:t>3</w:t>
      </w:r>
      <w:r w:rsidRPr="00437C07">
        <w:rPr>
          <w:b/>
        </w:rPr>
        <w:t>.1.2.</w:t>
      </w:r>
      <w:r w:rsidRPr="00437C07">
        <w:t xml:space="preserve"> O uso da senha de acesso é de responsabilidade exclusiva da licitante, incluindo qualquer transação por ela efetuada diretamente, ou por seu representante, não cabendo ao provedor do sistema ou ao CPSMC responsabilidade por eventuais danos decorrentes do uso indevido da senha, ainda que por terceiros.</w:t>
      </w:r>
    </w:p>
    <w:p w14:paraId="3017B343" w14:textId="77777777" w:rsidR="003E4F3E" w:rsidRDefault="003E4F3E" w:rsidP="003E4F3E">
      <w:pPr>
        <w:spacing w:before="240" w:after="240"/>
        <w:jc w:val="both"/>
        <w:rPr>
          <w:b/>
        </w:rPr>
      </w:pPr>
      <w:r>
        <w:rPr>
          <w:b/>
        </w:rPr>
        <w:t>3</w:t>
      </w:r>
      <w:r w:rsidRPr="00B40CEE">
        <w:rPr>
          <w:b/>
        </w:rPr>
        <w:t>.2.</w:t>
      </w:r>
      <w:r w:rsidRPr="00B40CEE">
        <w:t xml:space="preserve"> </w:t>
      </w:r>
      <w:r w:rsidRPr="00B40CEE">
        <w:rPr>
          <w:b/>
        </w:rPr>
        <w:t>Poderão participar do presente processo de licitação</w:t>
      </w:r>
      <w:r>
        <w:rPr>
          <w:b/>
        </w:rPr>
        <w:t xml:space="preserve"> </w:t>
      </w:r>
      <w:r w:rsidRPr="00630BA6">
        <w:rPr>
          <w:b/>
        </w:rPr>
        <w:t>qualquer empresa regularmente estabelecida no País</w:t>
      </w:r>
      <w:r w:rsidRPr="00B40CEE">
        <w:rPr>
          <w:b/>
        </w:rPr>
        <w:t>, que atuem no ramo pertinente ao objeto licitado e que satisfaça todas as exigências, especificações e normas contidas no Termo de Referência.</w:t>
      </w:r>
    </w:p>
    <w:p w14:paraId="25F54476" w14:textId="6F7339BE" w:rsidR="00AD1FF9" w:rsidRPr="001B730C" w:rsidRDefault="00AD1FF9" w:rsidP="003E4F3E">
      <w:pPr>
        <w:spacing w:before="240" w:after="240"/>
        <w:jc w:val="both"/>
        <w:rPr>
          <w:b/>
        </w:rPr>
      </w:pPr>
      <w:r>
        <w:rPr>
          <w:b/>
        </w:rPr>
        <w:t xml:space="preserve">3.2.1. </w:t>
      </w:r>
      <w:r w:rsidRPr="00AD1FF9">
        <w:rPr>
          <w:bCs/>
        </w:rPr>
        <w:t>Será garantida às licitantes microempresas, empresas de pequeno porte e cooperativas tratamento diferenciado na disputa em observância ao disposto no §2º, do art. 44 da Lei Complementar n° 123/2006.</w:t>
      </w:r>
    </w:p>
    <w:p w14:paraId="1844D142" w14:textId="77777777" w:rsidR="003E4F3E" w:rsidRPr="00437C07" w:rsidRDefault="003E4F3E" w:rsidP="003E4F3E">
      <w:pPr>
        <w:spacing w:before="240" w:after="240"/>
        <w:jc w:val="both"/>
      </w:pPr>
      <w:r>
        <w:rPr>
          <w:b/>
        </w:rPr>
        <w:t>3</w:t>
      </w:r>
      <w:r w:rsidRPr="00437C07">
        <w:rPr>
          <w:b/>
        </w:rPr>
        <w:t>.3.</w:t>
      </w:r>
      <w:r w:rsidRPr="00437C07">
        <w:t xml:space="preserve"> Não poderão participar da presente licitação, direta ou indiretamente, isoladamente ou em consórcio, empresas ou sociedades cooperativas que, por qualquer motivo:</w:t>
      </w:r>
    </w:p>
    <w:p w14:paraId="231C8222" w14:textId="77777777" w:rsidR="003E4F3E" w:rsidRPr="00437C07" w:rsidRDefault="003E4F3E" w:rsidP="003E4F3E">
      <w:pPr>
        <w:spacing w:before="240" w:after="240"/>
        <w:jc w:val="both"/>
      </w:pPr>
      <w:r>
        <w:rPr>
          <w:b/>
        </w:rPr>
        <w:t>3</w:t>
      </w:r>
      <w:r w:rsidRPr="00437C07">
        <w:rPr>
          <w:b/>
        </w:rPr>
        <w:t>.3.1.</w:t>
      </w:r>
      <w:r w:rsidRPr="00437C07">
        <w:t xml:space="preserve"> Tenham sido declaradas inidôneas para licitar ou contratar por qualquer órgão ou entidade da Administração Pública direta ou indireta federal, estadual, municipal ou distrital, tendo por fundamento o art. 87, IV, da Lei nº 8.666/1993 ou o art. 156, IV, da Lei nº 14.133/2021;</w:t>
      </w:r>
    </w:p>
    <w:p w14:paraId="17B90BD3" w14:textId="77777777" w:rsidR="003E4F3E" w:rsidRPr="00437C07" w:rsidRDefault="003E4F3E" w:rsidP="003E4F3E">
      <w:pPr>
        <w:spacing w:before="240" w:after="240"/>
        <w:jc w:val="both"/>
      </w:pPr>
      <w:r>
        <w:rPr>
          <w:b/>
        </w:rPr>
        <w:t>3</w:t>
      </w:r>
      <w:r w:rsidRPr="00437C07">
        <w:rPr>
          <w:b/>
        </w:rPr>
        <w:t>.3.2.</w:t>
      </w:r>
      <w:r w:rsidRPr="00437C07">
        <w:t xml:space="preserve"> Estejam impedidas de licitar e contratar com a </w:t>
      </w:r>
      <w:bookmarkStart w:id="0" w:name="_Hlk189217242"/>
      <w:r>
        <w:t>Estado do Ceará</w:t>
      </w:r>
      <w:bookmarkEnd w:id="0"/>
      <w:r w:rsidRPr="00437C07">
        <w:t>, nos termos do art. 7º da Lei 10.520/2002 e/ou do art. 156, III, da Lei nº 14.133/2021;</w:t>
      </w:r>
    </w:p>
    <w:p w14:paraId="31075D58" w14:textId="77777777" w:rsidR="003E4F3E" w:rsidRPr="00437C07" w:rsidRDefault="003E4F3E" w:rsidP="003E4F3E">
      <w:pPr>
        <w:spacing w:before="240" w:after="240"/>
        <w:jc w:val="both"/>
      </w:pPr>
      <w:r>
        <w:rPr>
          <w:b/>
        </w:rPr>
        <w:t>3</w:t>
      </w:r>
      <w:r w:rsidRPr="00437C07">
        <w:rPr>
          <w:b/>
        </w:rPr>
        <w:t>.3.3.</w:t>
      </w:r>
      <w:r w:rsidRPr="00437C07">
        <w:t xml:space="preserve"> Tenham sido punidas com a suspensão do direito de licitar ou contratar com o CPSMC, nos termos do art. 87, III, da Lei nº 8.666/1993;</w:t>
      </w:r>
    </w:p>
    <w:p w14:paraId="0294BB96" w14:textId="77777777" w:rsidR="003E4F3E" w:rsidRPr="00437C07" w:rsidRDefault="003E4F3E" w:rsidP="003E4F3E">
      <w:pPr>
        <w:spacing w:before="240" w:after="240"/>
        <w:jc w:val="both"/>
      </w:pPr>
      <w:r>
        <w:rPr>
          <w:b/>
        </w:rPr>
        <w:t>3</w:t>
      </w:r>
      <w:r w:rsidRPr="00437C07">
        <w:rPr>
          <w:b/>
        </w:rPr>
        <w:t>.3.4.</w:t>
      </w:r>
      <w:r w:rsidRPr="00437C07">
        <w:t xml:space="preserve"> Estejam elencadas no art. 14 da Lei nº 14.133/2021;</w:t>
      </w:r>
    </w:p>
    <w:p w14:paraId="1EED08F7" w14:textId="77777777" w:rsidR="003E4F3E" w:rsidRPr="00B65881" w:rsidRDefault="003E4F3E" w:rsidP="003E4F3E">
      <w:pPr>
        <w:spacing w:before="240" w:after="240"/>
        <w:jc w:val="both"/>
        <w:rPr>
          <w:color w:val="000000"/>
        </w:rPr>
      </w:pPr>
      <w:r>
        <w:rPr>
          <w:b/>
        </w:rPr>
        <w:t>3</w:t>
      </w:r>
      <w:r w:rsidRPr="00437C07">
        <w:rPr>
          <w:b/>
        </w:rPr>
        <w:t>.3.5.</w:t>
      </w:r>
      <w:r w:rsidRPr="00437C07">
        <w:t xml:space="preserve"> Encontr</w:t>
      </w:r>
      <w:r w:rsidRPr="00B65881">
        <w:rPr>
          <w:color w:val="000000"/>
        </w:rPr>
        <w:t>em-se em processo de dissolução ou liquidação;</w:t>
      </w:r>
    </w:p>
    <w:p w14:paraId="067DAA4D" w14:textId="77777777" w:rsidR="003E4F3E" w:rsidRPr="00B65881" w:rsidRDefault="003E4F3E" w:rsidP="003E4F3E">
      <w:pPr>
        <w:spacing w:before="240" w:after="240"/>
        <w:jc w:val="both"/>
        <w:rPr>
          <w:color w:val="000000"/>
        </w:rPr>
      </w:pPr>
      <w:r>
        <w:rPr>
          <w:b/>
          <w:color w:val="000000"/>
        </w:rPr>
        <w:t>3</w:t>
      </w:r>
      <w:r w:rsidRPr="00B65881">
        <w:rPr>
          <w:b/>
          <w:color w:val="000000"/>
        </w:rPr>
        <w:t>.3.6.</w:t>
      </w:r>
      <w:r w:rsidRPr="00B65881">
        <w:rPr>
          <w:color w:val="000000"/>
        </w:rPr>
        <w:t xml:space="preserve"> Constituam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1DFB09CA" w14:textId="77777777" w:rsidR="003E4F3E" w:rsidRPr="00B65881" w:rsidRDefault="003E4F3E" w:rsidP="003E4F3E">
      <w:pPr>
        <w:spacing w:before="240" w:after="240"/>
        <w:jc w:val="both"/>
        <w:rPr>
          <w:color w:val="000000"/>
        </w:rPr>
      </w:pPr>
      <w:r>
        <w:rPr>
          <w:b/>
          <w:color w:val="000000"/>
        </w:rPr>
        <w:lastRenderedPageBreak/>
        <w:t>3</w:t>
      </w:r>
      <w:r w:rsidRPr="00B65881">
        <w:rPr>
          <w:b/>
          <w:color w:val="000000"/>
        </w:rPr>
        <w:t>.3.7.</w:t>
      </w:r>
      <w:r w:rsidRPr="00B65881">
        <w:rPr>
          <w:color w:val="000000"/>
        </w:rPr>
        <w:t xml:space="preserve"> Em razão da prática de ato de improbidade administrativa, o sócio majoritário esteja proibido de contratar com o poder público, nos termos do art. 12 da Lei nº 8.429/92;</w:t>
      </w:r>
    </w:p>
    <w:p w14:paraId="42B35E9A" w14:textId="77777777" w:rsidR="003E4F3E" w:rsidRPr="00B65881" w:rsidRDefault="003E4F3E" w:rsidP="003E4F3E">
      <w:pPr>
        <w:spacing w:before="240" w:after="240"/>
        <w:jc w:val="both"/>
        <w:rPr>
          <w:color w:val="000000"/>
        </w:rPr>
      </w:pPr>
      <w:r>
        <w:rPr>
          <w:b/>
          <w:color w:val="000000"/>
        </w:rPr>
        <w:t>3</w:t>
      </w:r>
      <w:r w:rsidRPr="00B65881">
        <w:rPr>
          <w:b/>
          <w:color w:val="000000"/>
        </w:rPr>
        <w:t>.4.</w:t>
      </w:r>
      <w:r w:rsidRPr="00B65881">
        <w:rPr>
          <w:color w:val="000000"/>
        </w:rPr>
        <w:t xml:space="preserve"> A fim de verificar as condições de participação previstas neste Capítulo, o Pregoeiro realizará consulta nas seguintes bases de dados:</w:t>
      </w:r>
    </w:p>
    <w:p w14:paraId="76411A13" w14:textId="77777777" w:rsidR="003E4F3E" w:rsidRPr="00B65881" w:rsidRDefault="003E4F3E" w:rsidP="003E4F3E">
      <w:pPr>
        <w:spacing w:before="240" w:after="240"/>
        <w:jc w:val="both"/>
        <w:rPr>
          <w:color w:val="000000"/>
        </w:rPr>
      </w:pPr>
      <w:r>
        <w:rPr>
          <w:b/>
          <w:color w:val="000000"/>
        </w:rPr>
        <w:t>3</w:t>
      </w:r>
      <w:r w:rsidRPr="00B65881">
        <w:rPr>
          <w:b/>
          <w:color w:val="000000"/>
        </w:rPr>
        <w:t>.4.1.</w:t>
      </w:r>
      <w:r w:rsidRPr="00B65881">
        <w:rPr>
          <w:color w:val="000000"/>
        </w:rPr>
        <w:t xml:space="preserve"> SICAF e Relação de Empregados Públicos disponíveis no Portal da Transparência do CPSMC, a fim de verificar a composição societária das empresas e certificar eventual participação indireta que ofenda o art. 14, IV, da Lei nº 14.133/2021;</w:t>
      </w:r>
    </w:p>
    <w:p w14:paraId="3A924CD4" w14:textId="77777777" w:rsidR="003E4F3E" w:rsidRPr="00B65881" w:rsidRDefault="003E4F3E" w:rsidP="003E4F3E">
      <w:pPr>
        <w:spacing w:before="240" w:after="240"/>
        <w:jc w:val="both"/>
        <w:rPr>
          <w:color w:val="000000"/>
        </w:rPr>
      </w:pPr>
      <w:r>
        <w:rPr>
          <w:b/>
          <w:color w:val="000000"/>
        </w:rPr>
        <w:t>3</w:t>
      </w:r>
      <w:r w:rsidRPr="00B65881">
        <w:rPr>
          <w:b/>
          <w:color w:val="000000"/>
        </w:rPr>
        <w:t>.5.2.</w:t>
      </w:r>
      <w:r w:rsidRPr="00B65881">
        <w:rPr>
          <w:color w:val="000000"/>
        </w:rPr>
        <w:t xml:space="preserve"> Cadastro Consolidado da Pessoa Jurídica do Tribunal de Contas da União, Cadastro Nacional de Condenações Cíveis por Atos de Improbidade Administrativa do Conselho Nacional de Justiça (CNJ), Cadastro Nacional de Empresas Inidôneas (CEIS) e Cadastro Nacional de Empresas Punidas (CNEP).</w:t>
      </w:r>
    </w:p>
    <w:p w14:paraId="199A39A9" w14:textId="77777777" w:rsidR="003E4F3E" w:rsidRPr="00B65881" w:rsidRDefault="003E4F3E" w:rsidP="003E4F3E">
      <w:pPr>
        <w:spacing w:before="240" w:after="240"/>
        <w:jc w:val="both"/>
        <w:rPr>
          <w:color w:val="000000"/>
        </w:rPr>
      </w:pPr>
      <w:r>
        <w:rPr>
          <w:b/>
          <w:color w:val="000000"/>
        </w:rPr>
        <w:t>3</w:t>
      </w:r>
      <w:r w:rsidRPr="00B65881">
        <w:rPr>
          <w:b/>
          <w:color w:val="000000"/>
        </w:rPr>
        <w:t>.6.</w:t>
      </w:r>
      <w:r w:rsidRPr="00B65881">
        <w:rPr>
          <w:color w:val="000000"/>
        </w:rPr>
        <w:t xml:space="preserve"> Constatada a ocorrência objetiva de uma das hipóteses de impedimento de participação previstas neste Capítulo, o Pregoeiro relatará o fato em campo próprio do sistema e concederá à respectiva licitante a oportunidade de manifestação acerca da matéria e, eventualmente, a comprovação do afastamento dos efeitos da causa impeditiva de participação no certame.</w:t>
      </w:r>
    </w:p>
    <w:p w14:paraId="4CA2B74D" w14:textId="77777777" w:rsidR="003E4F3E" w:rsidRPr="00B65881" w:rsidRDefault="003E4F3E" w:rsidP="003E4F3E">
      <w:pPr>
        <w:spacing w:before="240" w:after="240"/>
        <w:jc w:val="both"/>
        <w:rPr>
          <w:color w:val="000000"/>
        </w:rPr>
      </w:pPr>
      <w:r>
        <w:rPr>
          <w:b/>
          <w:color w:val="000000"/>
        </w:rPr>
        <w:t>3</w:t>
      </w:r>
      <w:r w:rsidRPr="00B65881">
        <w:rPr>
          <w:b/>
          <w:color w:val="000000"/>
        </w:rPr>
        <w:t>.7.</w:t>
      </w:r>
      <w:r w:rsidRPr="00B65881">
        <w:rPr>
          <w:color w:val="000000"/>
        </w:rPr>
        <w:t xml:space="preserve"> </w:t>
      </w:r>
      <w:r w:rsidRPr="00B65881">
        <w:rPr>
          <w:b/>
          <w:color w:val="000000"/>
        </w:rPr>
        <w:t>As sociedades cooperativas poderão participar deste certame desde que satisfaçam os requisitos estipulados pelo art. 16 da Lei nº 14.133/2021 e da legislação específica correspondente, mediante declaração em campo próprio do sistema.</w:t>
      </w:r>
      <w:r w:rsidRPr="00B65881">
        <w:rPr>
          <w:color w:val="000000"/>
        </w:rPr>
        <w:t xml:space="preserve">  </w:t>
      </w:r>
    </w:p>
    <w:p w14:paraId="195ED393" w14:textId="77777777" w:rsidR="003E4F3E" w:rsidRPr="00B65881" w:rsidRDefault="003E4F3E" w:rsidP="003E4F3E">
      <w:pPr>
        <w:spacing w:before="240" w:after="240"/>
        <w:jc w:val="both"/>
        <w:rPr>
          <w:color w:val="000000"/>
        </w:rPr>
      </w:pPr>
      <w:r>
        <w:rPr>
          <w:b/>
          <w:color w:val="000000"/>
        </w:rPr>
        <w:t>3</w:t>
      </w:r>
      <w:r w:rsidRPr="00B65881">
        <w:rPr>
          <w:b/>
          <w:color w:val="000000"/>
        </w:rPr>
        <w:t>.8.</w:t>
      </w:r>
      <w:r w:rsidRPr="00B65881">
        <w:rPr>
          <w:color w:val="000000"/>
        </w:rPr>
        <w:t xml:space="preserve"> </w:t>
      </w:r>
      <w:r w:rsidRPr="00B65881">
        <w:rPr>
          <w:b/>
          <w:color w:val="000000"/>
        </w:rPr>
        <w:t>Os consórcios de empresas poderão participar deste certame, desde que atendidos os requisitos do art. 15 da Lei 14.133/2021.</w:t>
      </w:r>
      <w:r w:rsidRPr="00B65881">
        <w:rPr>
          <w:color w:val="000000"/>
        </w:rPr>
        <w:t xml:space="preserve"> </w:t>
      </w:r>
    </w:p>
    <w:p w14:paraId="65E776A2" w14:textId="77777777" w:rsidR="003E4F3E" w:rsidRPr="00B65881" w:rsidRDefault="003E4F3E" w:rsidP="003E4F3E">
      <w:pPr>
        <w:widowControl/>
        <w:suppressAutoHyphens w:val="0"/>
        <w:spacing w:before="240" w:after="240"/>
        <w:jc w:val="both"/>
        <w:rPr>
          <w:rFonts w:eastAsia="Times New Roman"/>
          <w:b/>
          <w:bCs/>
          <w:color w:val="000000"/>
          <w:lang w:eastAsia="pt-BR"/>
        </w:rPr>
      </w:pPr>
      <w:r>
        <w:rPr>
          <w:rFonts w:eastAsia="Times New Roman"/>
          <w:b/>
          <w:bCs/>
          <w:color w:val="000000"/>
          <w:lang w:eastAsia="pt-BR"/>
        </w:rPr>
        <w:t>4</w:t>
      </w:r>
      <w:r w:rsidRPr="00B65881">
        <w:rPr>
          <w:rFonts w:eastAsia="Times New Roman"/>
          <w:b/>
          <w:bCs/>
          <w:color w:val="000000"/>
          <w:lang w:eastAsia="pt-BR"/>
        </w:rPr>
        <w:t>. DO CADASTRAMENTO DA PROPOSTA INICIAL</w:t>
      </w:r>
    </w:p>
    <w:p w14:paraId="7BBF0295"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.1.</w:t>
      </w:r>
      <w:r w:rsidRPr="00B65881">
        <w:rPr>
          <w:rFonts w:eastAsia="Times New Roman"/>
          <w:bCs/>
          <w:color w:val="000000"/>
          <w:lang w:eastAsia="pt-BR"/>
        </w:rPr>
        <w:t xml:space="preserve"> A licitante deverá cadastrar proposta, exclusivamente por meio do sistema eletrônico, até a data e horário marcados para abertura da sessão, quando então encerrar-se-á automaticamente a fase de recebimento de propostas.</w:t>
      </w:r>
    </w:p>
    <w:p w14:paraId="69D3173F"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.2.</w:t>
      </w:r>
      <w:r w:rsidRPr="00B65881">
        <w:rPr>
          <w:rFonts w:eastAsia="Times New Roman"/>
          <w:bCs/>
          <w:color w:val="000000"/>
          <w:lang w:eastAsia="pt-BR"/>
        </w:rPr>
        <w:t xml:space="preserve"> A licitante deverá consignar, na forma expressa no sistema eletrônico o preço da sua proposta, observados o quantitativo e a unidade de fornecimento do objeto a ser contratado, conforme o Termo de Referência (</w:t>
      </w:r>
      <w:r w:rsidRPr="00B65881">
        <w:rPr>
          <w:rFonts w:eastAsia="Times New Roman"/>
          <w:b/>
          <w:bCs/>
          <w:color w:val="000000"/>
          <w:lang w:eastAsia="pt-BR"/>
        </w:rPr>
        <w:t xml:space="preserve">Anexo </w:t>
      </w:r>
      <w:r>
        <w:rPr>
          <w:rFonts w:eastAsia="Times New Roman"/>
          <w:b/>
          <w:bCs/>
          <w:color w:val="000000"/>
          <w:lang w:eastAsia="pt-BR"/>
        </w:rPr>
        <w:t>I</w:t>
      </w:r>
      <w:r w:rsidRPr="00B65881">
        <w:rPr>
          <w:rFonts w:eastAsia="Times New Roman"/>
          <w:bCs/>
          <w:color w:val="000000"/>
          <w:lang w:eastAsia="pt-BR"/>
        </w:rPr>
        <w:t>).</w:t>
      </w:r>
    </w:p>
    <w:p w14:paraId="622FB54F"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.2.1.</w:t>
      </w:r>
      <w:r w:rsidRPr="00B65881">
        <w:rPr>
          <w:rFonts w:eastAsia="Times New Roman"/>
          <w:bCs/>
          <w:color w:val="000000"/>
          <w:lang w:eastAsia="pt-BR"/>
        </w:rPr>
        <w:t xml:space="preserve"> Os valores deverão ser expressos em algarismo arábico, na moeda Real, considerados apenas até os centavos, compreendendo todos os custos diretos e indiretos necessários ao cumprimento do objeto deste edital, em especial o frete, tributos e encargos sociais.</w:t>
      </w:r>
    </w:p>
    <w:p w14:paraId="5B4B8757"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.2.2.</w:t>
      </w:r>
      <w:r w:rsidRPr="00B65881">
        <w:rPr>
          <w:rFonts w:eastAsia="Times New Roman"/>
          <w:bCs/>
          <w:color w:val="000000"/>
          <w:lang w:eastAsia="pt-BR"/>
        </w:rPr>
        <w:t xml:space="preserve"> Não será aceito quantitativo inferior ao total previsto no Termo de Referência (</w:t>
      </w:r>
      <w:r w:rsidRPr="00B65881">
        <w:rPr>
          <w:rFonts w:eastAsia="Times New Roman"/>
          <w:b/>
          <w:bCs/>
          <w:color w:val="000000"/>
          <w:lang w:eastAsia="pt-BR"/>
        </w:rPr>
        <w:t>Anexo I</w:t>
      </w:r>
      <w:r w:rsidRPr="00B65881">
        <w:rPr>
          <w:rFonts w:eastAsia="Times New Roman"/>
          <w:bCs/>
          <w:color w:val="000000"/>
          <w:lang w:eastAsia="pt-BR"/>
        </w:rPr>
        <w:t>).</w:t>
      </w:r>
    </w:p>
    <w:p w14:paraId="7B94072B"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.3.</w:t>
      </w:r>
      <w:r w:rsidRPr="00B65881">
        <w:rPr>
          <w:rFonts w:eastAsia="Times New Roman"/>
          <w:bCs/>
          <w:color w:val="000000"/>
          <w:lang w:eastAsia="pt-BR"/>
        </w:rPr>
        <w:t xml:space="preserve"> Para o adequado cadastramento da proposta, a licitante deverá consignar, nos campos próprios, as informações exigidas pelo sistema, observando, para tanto, as especificações do objeto constantes deste Edital.</w:t>
      </w:r>
    </w:p>
    <w:p w14:paraId="78E3F268"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lastRenderedPageBreak/>
        <w:t>4</w:t>
      </w:r>
      <w:r w:rsidRPr="00B65881">
        <w:rPr>
          <w:rFonts w:eastAsia="Times New Roman"/>
          <w:b/>
          <w:bCs/>
          <w:color w:val="000000"/>
          <w:lang w:eastAsia="pt-BR"/>
        </w:rPr>
        <w:t>.4.</w:t>
      </w:r>
      <w:r w:rsidRPr="00B65881">
        <w:rPr>
          <w:rFonts w:eastAsia="Times New Roman"/>
          <w:bCs/>
          <w:color w:val="000000"/>
          <w:lang w:eastAsia="pt-BR"/>
        </w:rPr>
        <w:t xml:space="preserve"> O campo ‘Descrição Detalhada do Objeto Ofertado’ será destinado às informações complementares da proposta, observando-se os prazos e condições previstos no Termo de Referência (</w:t>
      </w:r>
      <w:r w:rsidRPr="00B65881">
        <w:rPr>
          <w:rFonts w:eastAsia="Times New Roman"/>
          <w:b/>
          <w:bCs/>
          <w:color w:val="000000"/>
          <w:lang w:eastAsia="pt-BR"/>
        </w:rPr>
        <w:t>Anexo I</w:t>
      </w:r>
      <w:r w:rsidRPr="00B65881">
        <w:rPr>
          <w:rFonts w:eastAsia="Times New Roman"/>
          <w:bCs/>
          <w:color w:val="000000"/>
          <w:lang w:eastAsia="pt-BR"/>
        </w:rPr>
        <w:t>).</w:t>
      </w:r>
    </w:p>
    <w:p w14:paraId="5BD76E4D"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.5.</w:t>
      </w:r>
      <w:r w:rsidRPr="00B65881">
        <w:rPr>
          <w:rFonts w:eastAsia="Times New Roman"/>
          <w:bCs/>
          <w:color w:val="000000"/>
          <w:lang w:eastAsia="pt-BR"/>
        </w:rPr>
        <w:t xml:space="preserve"> A omissão dos prazos e condições fixados no Termo de Referência (</w:t>
      </w:r>
      <w:r w:rsidRPr="00B65881">
        <w:rPr>
          <w:rFonts w:eastAsia="Times New Roman"/>
          <w:b/>
          <w:bCs/>
          <w:color w:val="000000"/>
          <w:lang w:eastAsia="pt-BR"/>
        </w:rPr>
        <w:t>Anexo I</w:t>
      </w:r>
      <w:r w:rsidRPr="00B65881">
        <w:rPr>
          <w:rFonts w:eastAsia="Times New Roman"/>
          <w:bCs/>
          <w:color w:val="000000"/>
          <w:lang w:eastAsia="pt-BR"/>
        </w:rPr>
        <w:t>) implica a aceitação, por parte da licitante proponente, daqueles indicados neste edital.</w:t>
      </w:r>
    </w:p>
    <w:p w14:paraId="72AF56D0"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.6.</w:t>
      </w:r>
      <w:r w:rsidRPr="00B65881">
        <w:rPr>
          <w:rFonts w:eastAsia="Times New Roman"/>
          <w:bCs/>
          <w:color w:val="000000"/>
          <w:lang w:eastAsia="pt-BR"/>
        </w:rPr>
        <w:t xml:space="preserve"> Não serão classificadas as propostas em desconformidade com este edital.</w:t>
      </w:r>
    </w:p>
    <w:p w14:paraId="4BA25768"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.7.</w:t>
      </w:r>
      <w:r w:rsidRPr="00B65881">
        <w:rPr>
          <w:rFonts w:eastAsia="Times New Roman"/>
          <w:bCs/>
          <w:color w:val="000000"/>
          <w:lang w:eastAsia="pt-BR"/>
        </w:rPr>
        <w:t xml:space="preserve"> A licitante deverá preencher, em campo próprio do sistema eletrônico, as declarações:</w:t>
      </w:r>
    </w:p>
    <w:p w14:paraId="2E0015B6" w14:textId="77777777" w:rsidR="003E4F3E" w:rsidRPr="00B65881" w:rsidRDefault="003E4F3E" w:rsidP="003E4F3E">
      <w:pPr>
        <w:widowControl/>
        <w:suppressAutoHyphens w:val="0"/>
        <w:spacing w:before="240" w:after="240"/>
        <w:jc w:val="both"/>
        <w:rPr>
          <w:rFonts w:eastAsia="Times New Roman"/>
          <w:bCs/>
          <w:color w:val="000000"/>
          <w:lang w:eastAsia="pt-BR"/>
        </w:rPr>
      </w:pPr>
      <w:r>
        <w:rPr>
          <w:rFonts w:eastAsia="Times New Roman"/>
          <w:b/>
          <w:bCs/>
          <w:color w:val="000000"/>
          <w:lang w:eastAsia="pt-BR"/>
        </w:rPr>
        <w:t>4</w:t>
      </w:r>
      <w:r w:rsidRPr="00B65881">
        <w:rPr>
          <w:rFonts w:eastAsia="Times New Roman"/>
          <w:b/>
          <w:bCs/>
          <w:color w:val="000000"/>
          <w:lang w:eastAsia="pt-BR"/>
        </w:rPr>
        <w:t>.7.1.</w:t>
      </w:r>
      <w:r w:rsidRPr="00B65881">
        <w:rPr>
          <w:rFonts w:eastAsia="Times New Roman"/>
          <w:bCs/>
          <w:color w:val="000000"/>
          <w:lang w:eastAsia="pt-BR"/>
        </w:rPr>
        <w:t xml:space="preserve"> De condições de participação:</w:t>
      </w:r>
    </w:p>
    <w:p w14:paraId="544DB44B" w14:textId="77777777" w:rsidR="003E4F3E" w:rsidRPr="00B65881" w:rsidRDefault="003E4F3E" w:rsidP="003E4F3E">
      <w:pPr>
        <w:widowControl/>
        <w:suppressAutoHyphens w:val="0"/>
        <w:spacing w:before="240" w:after="240"/>
        <w:ind w:left="567"/>
        <w:jc w:val="both"/>
        <w:rPr>
          <w:rFonts w:eastAsia="Times New Roman"/>
          <w:bCs/>
          <w:color w:val="000000"/>
          <w:lang w:eastAsia="pt-BR"/>
        </w:rPr>
      </w:pPr>
      <w:r w:rsidRPr="00B65881">
        <w:rPr>
          <w:rFonts w:eastAsia="Times New Roman"/>
          <w:b/>
          <w:bCs/>
          <w:color w:val="000000"/>
          <w:lang w:eastAsia="pt-BR"/>
        </w:rPr>
        <w:t>a)</w:t>
      </w:r>
      <w:r w:rsidRPr="00B65881">
        <w:rPr>
          <w:rFonts w:eastAsia="Times New Roman"/>
          <w:bCs/>
          <w:color w:val="000000"/>
          <w:lang w:eastAsia="pt-BR"/>
        </w:rPr>
        <w:t xml:space="preserve"> sobre ciência do edital;</w:t>
      </w:r>
    </w:p>
    <w:p w14:paraId="440A7E88"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sobre inclusão de custos para atender obrigações trabalhistas.</w:t>
      </w:r>
    </w:p>
    <w:p w14:paraId="61A506B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.7.2.</w:t>
      </w:r>
      <w:r w:rsidRPr="00437C07">
        <w:rPr>
          <w:rFonts w:eastAsia="Times New Roman"/>
          <w:bCs/>
          <w:lang w:eastAsia="pt-BR"/>
        </w:rPr>
        <w:t xml:space="preserve"> para fins de habilitação:</w:t>
      </w:r>
    </w:p>
    <w:p w14:paraId="12FF761F"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sobre atendimento aos requisitos de habilitação;</w:t>
      </w:r>
    </w:p>
    <w:p w14:paraId="6D633C5B"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sobre inexistência de impedimento à habilitação;</w:t>
      </w:r>
    </w:p>
    <w:p w14:paraId="130F58A3"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sobre cumprimento das reservas de cargos previstas em lei e em outras normas específicas;</w:t>
      </w:r>
    </w:p>
    <w:p w14:paraId="4EC81624"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sobre conhecimento de todas as informações e das condições locais para o cumprimento das obrigações objeto da licitação;</w:t>
      </w:r>
    </w:p>
    <w:p w14:paraId="6D06545E"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e)</w:t>
      </w:r>
      <w:r w:rsidRPr="00437C07">
        <w:rPr>
          <w:rFonts w:eastAsia="Times New Roman"/>
          <w:bCs/>
          <w:lang w:eastAsia="pt-BR"/>
        </w:rPr>
        <w:t xml:space="preserve"> sobre ausência de trabalho noturno, perigoso ou insalubre a menores de dezoito anos e de qualquer trabalho a menores de dezesseis anos, salvo na condição de aprendiz a partir de quatorze anos.</w:t>
      </w:r>
    </w:p>
    <w:p w14:paraId="26DF8C91"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.7.3.</w:t>
      </w:r>
      <w:r w:rsidRPr="00437C07">
        <w:rPr>
          <w:rFonts w:eastAsia="Times New Roman"/>
          <w:bCs/>
          <w:lang w:eastAsia="pt-BR"/>
        </w:rPr>
        <w:t xml:space="preserve"> De cumprimento da legislação trabalhista:</w:t>
      </w:r>
    </w:p>
    <w:p w14:paraId="6920583C"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sobre inexistência de tratamento desumano ou degradante;</w:t>
      </w:r>
    </w:p>
    <w:p w14:paraId="18E5F387" w14:textId="77777777" w:rsidR="003E4F3E" w:rsidRPr="00437C07" w:rsidRDefault="003E4F3E" w:rsidP="003E4F3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sobre cumprimento às exigências de reserva de cargos prevista em lei, bem como em outras normas específicas, para pessoa com deficiência, para reabilitado da Previdência Social e para aprendiz.</w:t>
      </w:r>
    </w:p>
    <w:p w14:paraId="48BC53F0"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.8.</w:t>
      </w:r>
      <w:r w:rsidRPr="00437C07">
        <w:rPr>
          <w:rFonts w:eastAsia="Times New Roman"/>
          <w:bCs/>
          <w:lang w:eastAsia="pt-BR"/>
        </w:rPr>
        <w:t xml:space="preserve"> A licitante que se enquadre na definição de microempresa ou empresa de pequeno porte e queira se valer dos direitos de preferência previstos na Lei Complementar nº 123/2006, deverá declarar sua condição em campo próprio do sistema.</w:t>
      </w:r>
    </w:p>
    <w:p w14:paraId="7BED0C7B"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.9.</w:t>
      </w:r>
      <w:r w:rsidRPr="00437C07">
        <w:rPr>
          <w:rFonts w:eastAsia="Times New Roman"/>
          <w:bCs/>
          <w:lang w:eastAsia="pt-BR"/>
        </w:rPr>
        <w:t xml:space="preserve"> Uma vez certificada após o devido processo administrativo, assegurados o contraditório e a ampla defesa, a declaração falsa relativa ao cumprimento dos requisitos de habilitação, à conformidade da proposta ou ao enquadramento como microempresa ou empresa de pequeno porte sujeitará a licitante às sanções previstas neste edital, sem prejuízo de outras previstas em lei.</w:t>
      </w:r>
    </w:p>
    <w:p w14:paraId="5004B2E8"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lastRenderedPageBreak/>
        <w:t>4</w:t>
      </w:r>
      <w:r w:rsidRPr="00437C07">
        <w:rPr>
          <w:rFonts w:eastAsia="Times New Roman"/>
          <w:b/>
          <w:bCs/>
          <w:lang w:eastAsia="pt-BR"/>
        </w:rPr>
        <w:t>.10.</w:t>
      </w:r>
      <w:r w:rsidRPr="00437C07">
        <w:rPr>
          <w:rFonts w:eastAsia="Times New Roman"/>
          <w:bCs/>
          <w:lang w:eastAsia="pt-BR"/>
        </w:rPr>
        <w:t xml:space="preserve"> Até a abertura da sessão, a licitante poderá retirar ou substituir a proposta cadastrada.</w:t>
      </w:r>
    </w:p>
    <w:p w14:paraId="5F506198"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.11.</w:t>
      </w:r>
      <w:r w:rsidRPr="00437C07">
        <w:rPr>
          <w:rFonts w:eastAsia="Times New Roman"/>
          <w:bCs/>
          <w:lang w:eastAsia="pt-BR"/>
        </w:rPr>
        <w:t xml:space="preserve"> As propostas terão validade de 60 (sessenta) dias, contados da data de abertura da sessão pública estabelecida no preâmbulo deste edital.</w:t>
      </w:r>
    </w:p>
    <w:p w14:paraId="29BCF2F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.11.1.</w:t>
      </w:r>
      <w:r w:rsidRPr="00437C07">
        <w:rPr>
          <w:rFonts w:eastAsia="Times New Roman"/>
          <w:bCs/>
          <w:lang w:eastAsia="pt-BR"/>
        </w:rPr>
        <w:t xml:space="preserve"> Decorrido o prazo de validade das propostas, sem convocação para assinatura d</w:t>
      </w:r>
      <w:r>
        <w:rPr>
          <w:rFonts w:eastAsia="Times New Roman"/>
          <w:bCs/>
          <w:lang w:eastAsia="pt-BR"/>
        </w:rPr>
        <w:t>o contrato</w:t>
      </w:r>
      <w:r w:rsidRPr="00437C07">
        <w:rPr>
          <w:rFonts w:eastAsia="Times New Roman"/>
          <w:bCs/>
          <w:lang w:eastAsia="pt-BR"/>
        </w:rPr>
        <w:t>, ficam as licitantes liberadas dos compromissos assumidos.</w:t>
      </w:r>
    </w:p>
    <w:p w14:paraId="50C1B30A"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4</w:t>
      </w:r>
      <w:r w:rsidRPr="00437C07">
        <w:rPr>
          <w:rFonts w:eastAsia="Times New Roman"/>
          <w:b/>
          <w:bCs/>
          <w:lang w:eastAsia="pt-BR"/>
        </w:rPr>
        <w:t>.12.</w:t>
      </w:r>
      <w:r w:rsidRPr="00437C07">
        <w:rPr>
          <w:rFonts w:eastAsia="Times New Roman"/>
          <w:bCs/>
          <w:lang w:eastAsia="pt-BR"/>
        </w:rPr>
        <w:t xml:space="preserve"> A apresentação da proposta implica a aceitação plena e total das condições deste edital e seus anexos.</w:t>
      </w:r>
    </w:p>
    <w:p w14:paraId="31FE6126"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5</w:t>
      </w:r>
      <w:r w:rsidRPr="00437C07">
        <w:rPr>
          <w:rFonts w:eastAsia="Times New Roman"/>
          <w:b/>
          <w:bCs/>
          <w:lang w:eastAsia="pt-BR"/>
        </w:rPr>
        <w:t>. DA SESSÃO PÚBLICA</w:t>
      </w:r>
    </w:p>
    <w:p w14:paraId="06E1B278"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.1.</w:t>
      </w:r>
      <w:r w:rsidRPr="00437C07">
        <w:rPr>
          <w:rFonts w:eastAsia="Times New Roman"/>
          <w:bCs/>
          <w:lang w:eastAsia="pt-BR"/>
        </w:rPr>
        <w:t xml:space="preserve"> A abertura da sessão pública deste Pregão, conduzida pelo Pregoeiro, ocorrerá na data e na hora indicadas no preâmbulo deste edital, no sítio </w:t>
      </w:r>
      <w:hyperlink r:id="rId11" w:history="1">
        <w:r w:rsidRPr="00437C07">
          <w:rPr>
            <w:rStyle w:val="Hyperlink"/>
            <w:rFonts w:eastAsia="Times New Roman"/>
            <w:bCs/>
            <w:lang w:eastAsia="pt-BR"/>
          </w:rPr>
          <w:t>https://www.gov.br/compras/pt-br</w:t>
        </w:r>
      </w:hyperlink>
      <w:r w:rsidRPr="00437C07">
        <w:rPr>
          <w:rFonts w:eastAsia="Times New Roman"/>
          <w:bCs/>
          <w:lang w:eastAsia="pt-BR"/>
        </w:rPr>
        <w:t xml:space="preserve">. </w:t>
      </w:r>
    </w:p>
    <w:p w14:paraId="1B8859E5"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.2.</w:t>
      </w:r>
      <w:r w:rsidRPr="00437C07">
        <w:rPr>
          <w:rFonts w:eastAsia="Times New Roman"/>
          <w:bCs/>
          <w:lang w:eastAsia="pt-BR"/>
        </w:rPr>
        <w:t xml:space="preserve"> Durante a sessão pública, a comunicação entre o Pregoeiro e as licitantes ocorrerá mediante troca de mensagens, em campo próprio do sistema eletrônico (“chat”).</w:t>
      </w:r>
    </w:p>
    <w:p w14:paraId="58ED77CA"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.3.</w:t>
      </w:r>
      <w:r w:rsidRPr="00437C07">
        <w:rPr>
          <w:rFonts w:eastAsia="Times New Roman"/>
          <w:bCs/>
          <w:lang w:eastAsia="pt-BR"/>
        </w:rPr>
        <w:t xml:space="preserve"> Diante da indisponibilidade momentânea do campo próprio do sistema eletrônico, a licitante deverá formalizar o apontamento, de imediato e exclusivamente, pelo e-mail </w:t>
      </w:r>
      <w:hyperlink r:id="rId12" w:history="1">
        <w:r w:rsidRPr="00437C07">
          <w:rPr>
            <w:rStyle w:val="Hyperlink"/>
            <w:rFonts w:eastAsia="Times New Roman"/>
            <w:bCs/>
            <w:lang w:eastAsia="pt-BR"/>
          </w:rPr>
          <w:t>cpsmc.licitacoes@gmail.com</w:t>
        </w:r>
      </w:hyperlink>
      <w:r w:rsidRPr="00437C07">
        <w:rPr>
          <w:rFonts w:eastAsia="Times New Roman"/>
          <w:bCs/>
          <w:lang w:eastAsia="pt-BR"/>
        </w:rPr>
        <w:t>, sob pena de preclusão da oportunidade de alegação da matéria, devendo o Pregoeiro registrar o fato no “chat” e relatar o teor das comunicações.</w:t>
      </w:r>
    </w:p>
    <w:p w14:paraId="291952C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.4.</w:t>
      </w:r>
      <w:r w:rsidRPr="00437C07">
        <w:rPr>
          <w:rFonts w:eastAsia="Times New Roman"/>
          <w:bCs/>
          <w:lang w:eastAsia="pt-BR"/>
        </w:rPr>
        <w:t xml:space="preserve"> Cabe à licitante acompanhar as operações no sistema eletrônico durante a sessão pública do Pregão, ficando responsável pelo ônus decorrente da perda de negócios em razão de sua própria desconexão ou diante de inobservância de qualquer mensagem emitida pelo sistema.</w:t>
      </w:r>
    </w:p>
    <w:p w14:paraId="4B8A7B2F"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.5.</w:t>
      </w:r>
      <w:r w:rsidRPr="00437C07">
        <w:rPr>
          <w:rFonts w:eastAsia="Times New Roman"/>
          <w:bCs/>
          <w:lang w:eastAsia="pt-BR"/>
        </w:rPr>
        <w:t xml:space="preserve"> Se ocorrer a desconexão do Pregoeiro no decorrer da etapa de lances, e o sistema eletrônico permanecer acessível às licitantes, os lances continuarão sendo recebidos, sem prejuízo dos atos realizados.</w:t>
      </w:r>
    </w:p>
    <w:p w14:paraId="1AA48574"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.6.</w:t>
      </w:r>
      <w:r w:rsidRPr="00437C07">
        <w:rPr>
          <w:rFonts w:eastAsia="Times New Roman"/>
          <w:bCs/>
          <w:lang w:eastAsia="pt-BR"/>
        </w:rPr>
        <w:t xml:space="preserve"> No caso de a desconexão do Pregoeiro persistir por tempo superior a 10 (dez) minutos, a sessão do Pregão será suspensa automaticamente e terá reinício somente decorridas 24 (vinte e quatro) horas após comunicação expressa aos participantes no sítio </w:t>
      </w:r>
      <w:hyperlink r:id="rId13" w:history="1">
        <w:r w:rsidRPr="00437C07">
          <w:rPr>
            <w:rStyle w:val="Hyperlink"/>
            <w:rFonts w:eastAsia="Times New Roman"/>
            <w:bCs/>
            <w:lang w:eastAsia="pt-BR"/>
          </w:rPr>
          <w:t>https://www.gov.br/compras/pt-br</w:t>
        </w:r>
      </w:hyperlink>
      <w:r w:rsidRPr="00437C07">
        <w:rPr>
          <w:rFonts w:eastAsia="Times New Roman"/>
          <w:bCs/>
          <w:lang w:eastAsia="pt-BR"/>
        </w:rPr>
        <w:t>.</w:t>
      </w:r>
    </w:p>
    <w:p w14:paraId="34A082A4"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5</w:t>
      </w:r>
      <w:r w:rsidRPr="00437C07">
        <w:rPr>
          <w:rFonts w:eastAsia="Times New Roman"/>
          <w:b/>
          <w:bCs/>
          <w:lang w:eastAsia="pt-BR"/>
        </w:rPr>
        <w:t>.7.</w:t>
      </w:r>
      <w:r w:rsidRPr="00437C07">
        <w:rPr>
          <w:rFonts w:eastAsia="Times New Roman"/>
          <w:bCs/>
          <w:lang w:eastAsia="pt-BR"/>
        </w:rPr>
        <w:t xml:space="preserve"> O Pregoeiro poderá suspender a sessão pública do certame, justificando, no “chat”, os motivos da suspensão e informando a data e o horário previstos para a reabertura da sessão.</w:t>
      </w:r>
    </w:p>
    <w:p w14:paraId="0CC09CB5"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DO INÍCIO DA DISPUTA E DA VERIFICAÇÃO DE CONFORMIDADE DAS PROPOSTAS</w:t>
      </w:r>
    </w:p>
    <w:p w14:paraId="54487809" w14:textId="18880AEC"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6</w:t>
      </w:r>
      <w:r w:rsidRPr="00437C07">
        <w:rPr>
          <w:rFonts w:eastAsia="Times New Roman"/>
          <w:b/>
          <w:bCs/>
          <w:lang w:eastAsia="pt-BR"/>
        </w:rPr>
        <w:t xml:space="preserve">.1. </w:t>
      </w:r>
      <w:r w:rsidRPr="00437C07">
        <w:rPr>
          <w:rFonts w:eastAsia="Times New Roman"/>
          <w:bCs/>
          <w:lang w:eastAsia="pt-BR"/>
        </w:rPr>
        <w:t>A fase de lances deste Pregão será processada pelo modo de disputa “</w:t>
      </w:r>
      <w:r w:rsidR="009510D0" w:rsidRPr="00437C07">
        <w:rPr>
          <w:rFonts w:eastAsia="Times New Roman"/>
          <w:b/>
          <w:bCs/>
          <w:lang w:eastAsia="pt-BR"/>
        </w:rPr>
        <w:t>ABERTO</w:t>
      </w:r>
      <w:r w:rsidRPr="00437C07">
        <w:rPr>
          <w:rFonts w:eastAsia="Times New Roman"/>
          <w:bCs/>
          <w:lang w:eastAsia="pt-BR"/>
        </w:rPr>
        <w:t>”, conforme procedimento estabelecido no art. 2</w:t>
      </w:r>
      <w:r w:rsidR="00485FBE">
        <w:rPr>
          <w:rFonts w:eastAsia="Times New Roman"/>
          <w:bCs/>
          <w:lang w:eastAsia="pt-BR"/>
        </w:rPr>
        <w:t>3</w:t>
      </w:r>
      <w:r w:rsidRPr="00437C07">
        <w:rPr>
          <w:rFonts w:eastAsia="Times New Roman"/>
          <w:bCs/>
          <w:lang w:eastAsia="pt-BR"/>
        </w:rPr>
        <w:t xml:space="preserve"> da Instrução Normativa SEGES/ME nº 73/2022.</w:t>
      </w:r>
    </w:p>
    <w:p w14:paraId="7B31D884"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.2. </w:t>
      </w:r>
      <w:r w:rsidRPr="00437C07">
        <w:rPr>
          <w:rFonts w:eastAsia="Times New Roman"/>
          <w:bCs/>
          <w:lang w:eastAsia="pt-BR"/>
        </w:rPr>
        <w:t xml:space="preserve">A verificação da conformidade da proposta será feita exclusivamente na fase de julgamento, ressalvado o disposto no item </w:t>
      </w:r>
      <w:r>
        <w:rPr>
          <w:rFonts w:eastAsia="Times New Roman"/>
          <w:b/>
          <w:bCs/>
          <w:lang w:eastAsia="pt-BR"/>
        </w:rPr>
        <w:t>6</w:t>
      </w:r>
      <w:r w:rsidRPr="00737A53">
        <w:rPr>
          <w:rFonts w:eastAsia="Times New Roman"/>
          <w:b/>
          <w:bCs/>
          <w:lang w:eastAsia="pt-BR"/>
        </w:rPr>
        <w:t>.3</w:t>
      </w:r>
      <w:r w:rsidRPr="00437C07">
        <w:rPr>
          <w:rFonts w:eastAsia="Times New Roman"/>
          <w:bCs/>
          <w:lang w:eastAsia="pt-BR"/>
        </w:rPr>
        <w:t>.</w:t>
      </w:r>
    </w:p>
    <w:p w14:paraId="424C4BB2"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lastRenderedPageBreak/>
        <w:t>6</w:t>
      </w:r>
      <w:r w:rsidRPr="00437C07">
        <w:rPr>
          <w:rFonts w:eastAsia="Times New Roman"/>
          <w:b/>
          <w:bCs/>
          <w:lang w:eastAsia="pt-BR"/>
        </w:rPr>
        <w:t xml:space="preserve">.3. </w:t>
      </w:r>
      <w:r w:rsidRPr="00437C07">
        <w:rPr>
          <w:rFonts w:eastAsia="Times New Roman"/>
          <w:bCs/>
          <w:lang w:eastAsia="pt-BR"/>
        </w:rPr>
        <w:t xml:space="preserve">Durante a etapa de envio de lances, tendo por fundamento o disposto nos </w:t>
      </w:r>
      <w:proofErr w:type="spellStart"/>
      <w:r w:rsidRPr="00437C07">
        <w:rPr>
          <w:rFonts w:eastAsia="Times New Roman"/>
          <w:bCs/>
          <w:lang w:eastAsia="pt-BR"/>
        </w:rPr>
        <w:t>arts</w:t>
      </w:r>
      <w:proofErr w:type="spellEnd"/>
      <w:r w:rsidRPr="00437C07">
        <w:rPr>
          <w:rFonts w:eastAsia="Times New Roman"/>
          <w:bCs/>
          <w:lang w:eastAsia="pt-BR"/>
        </w:rPr>
        <w:t>. 5º, 9º e 11 da Lei nº 14.133/2021, o Pregoeiro poderá desclassificar a proposta que possa comprometer a regularidade do certame, a dinâmica da disputa e/ou causar prejuízo à competitividade do processo licitatório, assim compreendidos:</w:t>
      </w:r>
    </w:p>
    <w:p w14:paraId="0400BC5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6</w:t>
      </w:r>
      <w:r w:rsidRPr="00437C07">
        <w:rPr>
          <w:rFonts w:eastAsia="Times New Roman"/>
          <w:b/>
          <w:bCs/>
          <w:lang w:eastAsia="pt-BR"/>
        </w:rPr>
        <w:t>.3.1.</w:t>
      </w:r>
      <w:r w:rsidRPr="00437C07">
        <w:rPr>
          <w:rFonts w:eastAsia="Times New Roman"/>
          <w:bCs/>
          <w:lang w:eastAsia="pt-BR"/>
        </w:rPr>
        <w:t xml:space="preserve"> Proposta que apresente objeto em manifesta desconformidade com as características especificadas no edital ou que apresente elemento que possibilite a pronta identificação da licitante;</w:t>
      </w:r>
    </w:p>
    <w:p w14:paraId="2B470751"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6</w:t>
      </w:r>
      <w:r w:rsidRPr="00437C07">
        <w:rPr>
          <w:rFonts w:eastAsia="Times New Roman"/>
          <w:b/>
          <w:bCs/>
          <w:lang w:eastAsia="pt-BR"/>
        </w:rPr>
        <w:t>.4.2.</w:t>
      </w:r>
      <w:r w:rsidRPr="00437C07">
        <w:rPr>
          <w:rFonts w:eastAsia="Times New Roman"/>
          <w:bCs/>
          <w:lang w:eastAsia="pt-BR"/>
        </w:rPr>
        <w:t xml:space="preserve"> Proposta com preços manifestamente inconsistentes ou com presunção absoluta de inexequibilidade;</w:t>
      </w:r>
    </w:p>
    <w:p w14:paraId="5EF0657F"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.4. </w:t>
      </w:r>
      <w:r w:rsidRPr="00437C07">
        <w:rPr>
          <w:rFonts w:eastAsia="Times New Roman"/>
          <w:bCs/>
          <w:lang w:eastAsia="pt-BR"/>
        </w:rPr>
        <w:t>Serão considerados preços manifestamente inconsistentes quando ofertado valores ou percentuais simbólicos ou irrisórios, claramente incompatíveis com os praticados pelo mercado.</w:t>
      </w:r>
    </w:p>
    <w:p w14:paraId="4772A662"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6</w:t>
      </w:r>
      <w:r w:rsidRPr="00437C07">
        <w:rPr>
          <w:rFonts w:eastAsia="Times New Roman"/>
          <w:b/>
          <w:bCs/>
          <w:lang w:eastAsia="pt-BR"/>
        </w:rPr>
        <w:t xml:space="preserve">.6. </w:t>
      </w:r>
      <w:r w:rsidRPr="00437C07">
        <w:rPr>
          <w:rFonts w:eastAsia="Times New Roman"/>
          <w:bCs/>
          <w:lang w:eastAsia="pt-BR"/>
        </w:rPr>
        <w:t xml:space="preserve">Mediante despacho fundamentado registrado no sistema e acessível a todos, o Pregoeiro apresentará as razões para a prévia desclassificação da proposta, esclarecendo os motivos que ensejaram a decisão em vista do disposto no item </w:t>
      </w:r>
      <w:r>
        <w:rPr>
          <w:rFonts w:eastAsia="Times New Roman"/>
          <w:b/>
          <w:bCs/>
          <w:lang w:eastAsia="pt-BR"/>
        </w:rPr>
        <w:t>6</w:t>
      </w:r>
      <w:r w:rsidRPr="00737A53">
        <w:rPr>
          <w:rFonts w:eastAsia="Times New Roman"/>
          <w:b/>
          <w:bCs/>
          <w:lang w:eastAsia="pt-BR"/>
        </w:rPr>
        <w:t>.3</w:t>
      </w:r>
      <w:r w:rsidRPr="00437C07">
        <w:rPr>
          <w:rFonts w:eastAsia="Times New Roman"/>
          <w:bCs/>
          <w:lang w:eastAsia="pt-BR"/>
        </w:rPr>
        <w:t>.</w:t>
      </w:r>
    </w:p>
    <w:p w14:paraId="1465D100"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7</w:t>
      </w:r>
      <w:r w:rsidRPr="00437C07">
        <w:rPr>
          <w:rFonts w:eastAsia="Times New Roman"/>
          <w:b/>
          <w:bCs/>
          <w:lang w:eastAsia="pt-BR"/>
        </w:rPr>
        <w:t xml:space="preserve">. </w:t>
      </w:r>
      <w:r w:rsidRPr="00437C07">
        <w:rPr>
          <w:b/>
          <w:bCs/>
          <w:color w:val="000000"/>
        </w:rPr>
        <w:t>DA FORMULAÇÃO DE LANCES</w:t>
      </w:r>
    </w:p>
    <w:p w14:paraId="210FA6D9"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.1.</w:t>
      </w:r>
      <w:r w:rsidRPr="00437C07">
        <w:rPr>
          <w:rFonts w:eastAsia="Times New Roman"/>
          <w:bCs/>
          <w:lang w:eastAsia="pt-BR"/>
        </w:rPr>
        <w:t xml:space="preserve"> Aberta a etapa competitiva, as licitantes classificadas poderão encaminhar lances sucessivos, exclusivamente por meio do sistema eletrônico, sendo imediatamente informadas do horário e do valor consignados no registro de cada lance.</w:t>
      </w:r>
    </w:p>
    <w:p w14:paraId="70808EFF"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.2.</w:t>
      </w:r>
      <w:r w:rsidRPr="00437C07">
        <w:rPr>
          <w:rFonts w:eastAsia="Times New Roman"/>
          <w:bCs/>
          <w:lang w:eastAsia="pt-BR"/>
        </w:rPr>
        <w:t xml:space="preserve"> A licitante somente poderá oferecer lance inferior ao último por ela ofertado e registrado no sistema.</w:t>
      </w:r>
    </w:p>
    <w:p w14:paraId="0EFAC75F"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.3.</w:t>
      </w:r>
      <w:r w:rsidRPr="00437C07">
        <w:rPr>
          <w:rFonts w:eastAsia="Times New Roman"/>
          <w:bCs/>
          <w:lang w:eastAsia="pt-BR"/>
        </w:rPr>
        <w:t xml:space="preserve"> Durante o transcurso da sessão, as licitantes serão informadas, em tempo real, do valor do menor lance registrado, mantendo-se em sigilo a identificação da ofertante.</w:t>
      </w:r>
    </w:p>
    <w:p w14:paraId="45BF4F5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.4.</w:t>
      </w:r>
      <w:r w:rsidRPr="00437C07">
        <w:rPr>
          <w:rFonts w:eastAsia="Times New Roman"/>
          <w:bCs/>
          <w:lang w:eastAsia="pt-BR"/>
        </w:rPr>
        <w:t xml:space="preserve"> Havendo empate entre as ofertas, o sistema aplicará, sucessivamente, o disposto no art. 44 e 45 da Lei Complementar nº 123/2006 e, após se for o caso, os critérios de desempate previstos no art. 60 da Lei nº 14.133/2021.</w:t>
      </w:r>
    </w:p>
    <w:p w14:paraId="5754AA6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.4.1.</w:t>
      </w:r>
      <w:r w:rsidRPr="00437C07">
        <w:rPr>
          <w:rFonts w:eastAsia="Times New Roman"/>
          <w:bCs/>
          <w:lang w:eastAsia="pt-BR"/>
        </w:rPr>
        <w:t xml:space="preserve"> Empatadas as propostas iniciais e não havendo o envio de lances após o início da fase competitiva, aplica-se o disposto no subitem anterior.</w:t>
      </w:r>
    </w:p>
    <w:p w14:paraId="661A28C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.4.2.</w:t>
      </w:r>
      <w:r w:rsidRPr="00437C07">
        <w:rPr>
          <w:rFonts w:eastAsia="Times New Roman"/>
          <w:bCs/>
          <w:lang w:eastAsia="pt-BR"/>
        </w:rPr>
        <w:t xml:space="preserve"> Persistindo o empate após a aplicação dos critérios referidos nos subitens anteriores, o desempate ocorrerá por meio de sorteio eletrônico a ser realizado pelo sistema.</w:t>
      </w:r>
    </w:p>
    <w:p w14:paraId="149B41B2"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F22CD3">
        <w:rPr>
          <w:rFonts w:eastAsia="Times New Roman"/>
          <w:b/>
          <w:bCs/>
          <w:lang w:eastAsia="pt-BR"/>
        </w:rPr>
        <w:t>.4.3.</w:t>
      </w:r>
      <w:r w:rsidRPr="00F22CD3">
        <w:rPr>
          <w:rFonts w:eastAsia="Times New Roman"/>
          <w:bCs/>
          <w:lang w:eastAsia="pt-BR"/>
        </w:rPr>
        <w:t xml:space="preserve"> Não será aplicado o disposto no art. 44 e 45 da Lei Complementar nº 123/2006 na hipótese estabelecida no §1º do art. 4º da Lei nº 14.133/2021.</w:t>
      </w:r>
    </w:p>
    <w:p w14:paraId="2334169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.5.</w:t>
      </w:r>
      <w:r w:rsidRPr="00437C07">
        <w:rPr>
          <w:rFonts w:eastAsia="Times New Roman"/>
          <w:bCs/>
          <w:lang w:eastAsia="pt-BR"/>
        </w:rPr>
        <w:t xml:space="preserve"> Os lances apresentados e levados em consideração para efeito de julgamento serão de exclusiva e total responsabilidade da licitante, não lhe cabendo o direito de pleitear qualquer alteração.</w:t>
      </w:r>
    </w:p>
    <w:p w14:paraId="205473C8"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.5.1.</w:t>
      </w:r>
      <w:r w:rsidRPr="00437C07">
        <w:rPr>
          <w:rFonts w:eastAsia="Times New Roman"/>
          <w:bCs/>
          <w:lang w:eastAsia="pt-BR"/>
        </w:rPr>
        <w:t xml:space="preserve"> O licitante poderá, uma única vez, excluir seu último lance ofertado, no intervalo de quinze segundos após o registro no sistema, na hipótese de lance inconsistente ou inexequível.</w:t>
      </w:r>
    </w:p>
    <w:p w14:paraId="62EA84F7"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lastRenderedPageBreak/>
        <w:t>7</w:t>
      </w:r>
      <w:r w:rsidRPr="00437C07">
        <w:rPr>
          <w:rFonts w:eastAsia="Times New Roman"/>
          <w:b/>
          <w:bCs/>
          <w:lang w:eastAsia="pt-BR"/>
        </w:rPr>
        <w:t>.6.</w:t>
      </w:r>
      <w:r w:rsidRPr="00437C07">
        <w:rPr>
          <w:rFonts w:eastAsia="Times New Roman"/>
          <w:bCs/>
          <w:lang w:eastAsia="pt-BR"/>
        </w:rPr>
        <w:t xml:space="preserve"> Durante a “etapa aberta” da fase de lances, o Pregoeiro poderá excluir o lance cujo valor seja manifestamente inexequível.</w:t>
      </w:r>
    </w:p>
    <w:p w14:paraId="59FBD23E"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7</w:t>
      </w:r>
      <w:r w:rsidRPr="00437C07">
        <w:rPr>
          <w:rFonts w:eastAsia="Times New Roman"/>
          <w:b/>
          <w:bCs/>
          <w:lang w:eastAsia="pt-BR"/>
        </w:rPr>
        <w:t>.6.1.</w:t>
      </w:r>
      <w:r w:rsidRPr="00437C07">
        <w:rPr>
          <w:rFonts w:eastAsia="Times New Roman"/>
          <w:bCs/>
          <w:lang w:eastAsia="pt-BR"/>
        </w:rPr>
        <w:t xml:space="preserve"> A possibilidade de exclusão de lance inexequível por parte do Pregoeiro não desonera a licitante da responsabilidade pelo registro da oferta, ainda que haja erro manifesto.</w:t>
      </w:r>
    </w:p>
    <w:p w14:paraId="2CBD7E8C" w14:textId="668B8A99" w:rsidR="003E4F3E" w:rsidRDefault="003E4F3E" w:rsidP="003E4F3E">
      <w:pPr>
        <w:widowControl/>
        <w:suppressAutoHyphens w:val="0"/>
        <w:spacing w:before="240" w:after="240"/>
        <w:jc w:val="both"/>
        <w:rPr>
          <w:rFonts w:eastAsia="Times New Roman"/>
          <w:b/>
          <w:bCs/>
          <w:lang w:eastAsia="pt-BR"/>
        </w:rPr>
      </w:pPr>
      <w:r>
        <w:rPr>
          <w:rFonts w:eastAsia="Times New Roman"/>
          <w:b/>
          <w:bCs/>
          <w:lang w:eastAsia="pt-BR"/>
        </w:rPr>
        <w:t>7</w:t>
      </w:r>
      <w:r w:rsidRPr="00437C07">
        <w:rPr>
          <w:rFonts w:eastAsia="Times New Roman"/>
          <w:b/>
          <w:bCs/>
          <w:lang w:eastAsia="pt-BR"/>
        </w:rPr>
        <w:t>.7.</w:t>
      </w:r>
      <w:r w:rsidRPr="00437C07">
        <w:rPr>
          <w:rFonts w:eastAsia="Times New Roman"/>
          <w:bCs/>
          <w:lang w:eastAsia="pt-BR"/>
        </w:rPr>
        <w:t xml:space="preserve"> Para a formulação dos lances, </w:t>
      </w:r>
      <w:r w:rsidRPr="00935B1A">
        <w:rPr>
          <w:rFonts w:eastAsia="Times New Roman"/>
          <w:bCs/>
          <w:lang w:eastAsia="pt-BR"/>
        </w:rPr>
        <w:t xml:space="preserve">a licitante deverá observar o intervalo mínimo </w:t>
      </w:r>
      <w:r w:rsidRPr="00EE38DB">
        <w:rPr>
          <w:rFonts w:eastAsia="Times New Roman"/>
          <w:bCs/>
          <w:lang w:eastAsia="pt-BR"/>
        </w:rPr>
        <w:t xml:space="preserve">de </w:t>
      </w:r>
      <w:r w:rsidR="001D6295">
        <w:rPr>
          <w:rFonts w:eastAsia="Times New Roman"/>
          <w:b/>
          <w:lang w:eastAsia="pt-BR"/>
        </w:rPr>
        <w:t xml:space="preserve">0,5%. </w:t>
      </w:r>
    </w:p>
    <w:p w14:paraId="7CAC9B85" w14:textId="77777777" w:rsidR="003E4F3E" w:rsidRPr="00F22CD3" w:rsidRDefault="003E4F3E" w:rsidP="003E4F3E">
      <w:pPr>
        <w:widowControl/>
        <w:suppressAutoHyphens w:val="0"/>
        <w:spacing w:before="240" w:after="240"/>
        <w:jc w:val="both"/>
        <w:rPr>
          <w:rFonts w:eastAsia="Times New Roman"/>
          <w:b/>
          <w:bCs/>
          <w:lang w:eastAsia="pt-BR"/>
        </w:rPr>
      </w:pPr>
      <w:r>
        <w:rPr>
          <w:rFonts w:eastAsia="Times New Roman"/>
          <w:b/>
          <w:bCs/>
          <w:lang w:eastAsia="pt-BR"/>
        </w:rPr>
        <w:t>8</w:t>
      </w:r>
      <w:r w:rsidRPr="00F22CD3">
        <w:rPr>
          <w:rFonts w:eastAsia="Times New Roman"/>
          <w:b/>
          <w:bCs/>
          <w:lang w:eastAsia="pt-BR"/>
        </w:rPr>
        <w:t>. DO BENEFÍCIO ÀS MICROEMPRESAS E EMPRESAS DE PEQUENO PORTE</w:t>
      </w:r>
    </w:p>
    <w:p w14:paraId="04D73548" w14:textId="77777777" w:rsidR="003E4F3E"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.1.</w:t>
      </w:r>
      <w:r w:rsidRPr="00F22CD3">
        <w:rPr>
          <w:rFonts w:eastAsia="Times New Roman"/>
          <w:bCs/>
          <w:lang w:eastAsia="pt-BR"/>
        </w:rPr>
        <w:t xml:space="preserve"> Aplicam</w:t>
      </w:r>
      <w:r w:rsidRPr="0094616F">
        <w:rPr>
          <w:rFonts w:eastAsia="Times New Roman"/>
          <w:bCs/>
          <w:lang w:eastAsia="pt-BR"/>
        </w:rPr>
        <w:t xml:space="preserve">-se à presente licitação as disposições constantes dos </w:t>
      </w:r>
      <w:proofErr w:type="spellStart"/>
      <w:r w:rsidRPr="0094616F">
        <w:rPr>
          <w:rFonts w:eastAsia="Times New Roman"/>
          <w:bCs/>
          <w:lang w:eastAsia="pt-BR"/>
        </w:rPr>
        <w:t>arts</w:t>
      </w:r>
      <w:proofErr w:type="spellEnd"/>
      <w:r w:rsidRPr="0094616F">
        <w:rPr>
          <w:rFonts w:eastAsia="Times New Roman"/>
          <w:bCs/>
          <w:lang w:eastAsia="pt-BR"/>
        </w:rPr>
        <w:t>. 42 a 49 da Lei nº</w:t>
      </w:r>
      <w:r>
        <w:rPr>
          <w:rFonts w:eastAsia="Times New Roman"/>
          <w:bCs/>
          <w:lang w:eastAsia="pt-BR"/>
        </w:rPr>
        <w:t xml:space="preserve"> </w:t>
      </w:r>
      <w:r w:rsidRPr="0094616F">
        <w:rPr>
          <w:rFonts w:eastAsia="Times New Roman"/>
          <w:bCs/>
          <w:lang w:eastAsia="pt-BR"/>
        </w:rPr>
        <w:t>Complementar nº 123/2006, salvo nas hipóteses previstas no §1º do art. 4º da Lei nº</w:t>
      </w:r>
      <w:r>
        <w:rPr>
          <w:rFonts w:eastAsia="Times New Roman"/>
          <w:bCs/>
          <w:lang w:eastAsia="pt-BR"/>
        </w:rPr>
        <w:t xml:space="preserve"> </w:t>
      </w:r>
      <w:r w:rsidRPr="0094616F">
        <w:rPr>
          <w:rFonts w:eastAsia="Times New Roman"/>
          <w:bCs/>
          <w:lang w:eastAsia="pt-BR"/>
        </w:rPr>
        <w:t>14.133/2021.</w:t>
      </w:r>
    </w:p>
    <w:p w14:paraId="4F23B74A" w14:textId="77777777" w:rsidR="003E4F3E"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.2.</w:t>
      </w:r>
      <w:r w:rsidRPr="00F22CD3">
        <w:rPr>
          <w:rFonts w:eastAsia="Times New Roman"/>
          <w:bCs/>
          <w:lang w:eastAsia="pt-BR"/>
        </w:rPr>
        <w:t xml:space="preserve"> Somente farão jus aos critérios de preferência estabelecidos nos </w:t>
      </w:r>
      <w:proofErr w:type="spellStart"/>
      <w:r w:rsidRPr="00F22CD3">
        <w:rPr>
          <w:rFonts w:eastAsia="Times New Roman"/>
          <w:bCs/>
          <w:lang w:eastAsia="pt-BR"/>
        </w:rPr>
        <w:t>arts</w:t>
      </w:r>
      <w:proofErr w:type="spellEnd"/>
      <w:r w:rsidRPr="00F22CD3">
        <w:rPr>
          <w:rFonts w:eastAsia="Times New Roman"/>
          <w:bCs/>
          <w:lang w:eastAsia="pt-BR"/>
        </w:rPr>
        <w:t>. 44 e 45 da Lei Complementar nº 123/2006, as licitantes que se enquadrem nos termos do art. 3º da Lei Complementar nº 123/2006 e do §2º do art. 4º da Lei nº 14.133/2021, devendo declarar tal condição em campo próprio do sistema na oportunidade de cadastramento da proposta.</w:t>
      </w:r>
    </w:p>
    <w:p w14:paraId="283B6B33" w14:textId="77777777" w:rsidR="003E4F3E" w:rsidRPr="00F22CD3"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w:t>
      </w:r>
      <w:r w:rsidRPr="00F22CD3">
        <w:rPr>
          <w:rFonts w:eastAsia="Times New Roman"/>
          <w:bCs/>
          <w:lang w:eastAsia="pt-BR"/>
        </w:rPr>
        <w:t xml:space="preserve"> Havendo participação de microempresas e/ou empresas de pequeno porte na sessão de</w:t>
      </w:r>
      <w:r>
        <w:rPr>
          <w:rFonts w:eastAsia="Times New Roman"/>
          <w:bCs/>
          <w:lang w:eastAsia="pt-BR"/>
        </w:rPr>
        <w:t xml:space="preserve"> </w:t>
      </w:r>
      <w:r w:rsidRPr="00F22CD3">
        <w:rPr>
          <w:rFonts w:eastAsia="Times New Roman"/>
          <w:bCs/>
          <w:lang w:eastAsia="pt-BR"/>
        </w:rPr>
        <w:t>lances nos termos do subitem anterior, serão observados os critérios de preferência</w:t>
      </w:r>
      <w:r>
        <w:rPr>
          <w:rFonts w:eastAsia="Times New Roman"/>
          <w:bCs/>
          <w:lang w:eastAsia="pt-BR"/>
        </w:rPr>
        <w:t xml:space="preserve"> </w:t>
      </w:r>
      <w:r w:rsidRPr="00F22CD3">
        <w:rPr>
          <w:rFonts w:eastAsia="Times New Roman"/>
          <w:bCs/>
          <w:lang w:eastAsia="pt-BR"/>
        </w:rPr>
        <w:t>estabelecidos nos artigos 44 e 45 da Lei Complementar nº 123/2006.</w:t>
      </w:r>
    </w:p>
    <w:p w14:paraId="0A8C4ACA" w14:textId="77777777" w:rsidR="003E4F3E" w:rsidRPr="00F22CD3"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.3.1.</w:t>
      </w:r>
      <w:r w:rsidRPr="00F22CD3">
        <w:rPr>
          <w:rFonts w:eastAsia="Times New Roman"/>
          <w:bCs/>
          <w:lang w:eastAsia="pt-BR"/>
        </w:rPr>
        <w:t xml:space="preserve"> Encerrada a fase de lances, caso a melhor oferta não tenha sido formulada por</w:t>
      </w:r>
      <w:r>
        <w:rPr>
          <w:rFonts w:eastAsia="Times New Roman"/>
          <w:bCs/>
          <w:lang w:eastAsia="pt-BR"/>
        </w:rPr>
        <w:t xml:space="preserve"> </w:t>
      </w:r>
      <w:r w:rsidRPr="00F22CD3">
        <w:rPr>
          <w:rFonts w:eastAsia="Times New Roman"/>
          <w:bCs/>
          <w:lang w:eastAsia="pt-BR"/>
        </w:rPr>
        <w:t>microempresa ou empresa de pequeno porte e haja proposta apresentada por alguma</w:t>
      </w:r>
      <w:r>
        <w:rPr>
          <w:rFonts w:eastAsia="Times New Roman"/>
          <w:bCs/>
          <w:lang w:eastAsia="pt-BR"/>
        </w:rPr>
        <w:t xml:space="preserve"> </w:t>
      </w:r>
      <w:r w:rsidRPr="00F22CD3">
        <w:rPr>
          <w:rFonts w:eastAsia="Times New Roman"/>
          <w:bCs/>
          <w:lang w:eastAsia="pt-BR"/>
        </w:rPr>
        <w:t>licitante enquadrada na condição de ME/EPP, com valor até 5% (cinco por cento) superior</w:t>
      </w:r>
      <w:r>
        <w:rPr>
          <w:rFonts w:eastAsia="Times New Roman"/>
          <w:bCs/>
          <w:lang w:eastAsia="pt-BR"/>
        </w:rPr>
        <w:t xml:space="preserve"> </w:t>
      </w:r>
      <w:r w:rsidRPr="00F22CD3">
        <w:rPr>
          <w:rFonts w:eastAsia="Times New Roman"/>
          <w:bCs/>
          <w:lang w:eastAsia="pt-BR"/>
        </w:rPr>
        <w:t>àquela melhor oferta, proceder-se-á da seguinte forma:</w:t>
      </w:r>
    </w:p>
    <w:p w14:paraId="431DD0E5" w14:textId="77777777" w:rsidR="003E4F3E" w:rsidRPr="00F22CD3" w:rsidRDefault="003E4F3E" w:rsidP="003E4F3E">
      <w:pPr>
        <w:widowControl/>
        <w:suppressAutoHyphens w:val="0"/>
        <w:spacing w:before="240" w:after="240"/>
        <w:ind w:left="567"/>
        <w:jc w:val="both"/>
        <w:rPr>
          <w:rFonts w:eastAsia="Times New Roman"/>
          <w:bCs/>
          <w:lang w:eastAsia="pt-BR"/>
        </w:rPr>
      </w:pPr>
      <w:r w:rsidRPr="00F22CD3">
        <w:rPr>
          <w:rFonts w:eastAsia="Times New Roman"/>
          <w:b/>
          <w:bCs/>
          <w:lang w:eastAsia="pt-BR"/>
        </w:rPr>
        <w:t>a)</w:t>
      </w:r>
      <w:r w:rsidRPr="00F22CD3">
        <w:rPr>
          <w:rFonts w:eastAsia="Times New Roman"/>
          <w:bCs/>
          <w:lang w:eastAsia="pt-BR"/>
        </w:rPr>
        <w:t xml:space="preserve"> a microempresa ou empresa de pequeno porte será convocada a apresentar nova</w:t>
      </w:r>
      <w:r>
        <w:rPr>
          <w:rFonts w:eastAsia="Times New Roman"/>
          <w:bCs/>
          <w:lang w:eastAsia="pt-BR"/>
        </w:rPr>
        <w:t xml:space="preserve"> </w:t>
      </w:r>
      <w:r w:rsidRPr="00F22CD3">
        <w:rPr>
          <w:rFonts w:eastAsia="Times New Roman"/>
          <w:bCs/>
          <w:lang w:eastAsia="pt-BR"/>
        </w:rPr>
        <w:t>oferta que supere aquela considerada melhor classificada, no prazo de 5 (cinco)</w:t>
      </w:r>
      <w:r>
        <w:rPr>
          <w:rFonts w:eastAsia="Times New Roman"/>
          <w:bCs/>
          <w:lang w:eastAsia="pt-BR"/>
        </w:rPr>
        <w:t xml:space="preserve"> </w:t>
      </w:r>
      <w:r w:rsidRPr="00F22CD3">
        <w:rPr>
          <w:rFonts w:eastAsia="Times New Roman"/>
          <w:bCs/>
          <w:lang w:eastAsia="pt-BR"/>
        </w:rPr>
        <w:t>minutos após o encerramento dos lances, sob pena de preclusão do direito de</w:t>
      </w:r>
      <w:r>
        <w:rPr>
          <w:rFonts w:eastAsia="Times New Roman"/>
          <w:bCs/>
          <w:lang w:eastAsia="pt-BR"/>
        </w:rPr>
        <w:t xml:space="preserve"> </w:t>
      </w:r>
      <w:r w:rsidRPr="00F22CD3">
        <w:rPr>
          <w:rFonts w:eastAsia="Times New Roman"/>
          <w:bCs/>
          <w:lang w:eastAsia="pt-BR"/>
        </w:rPr>
        <w:t xml:space="preserve">preferência, situação em que, atendidas as exigências </w:t>
      </w:r>
      <w:proofErr w:type="spellStart"/>
      <w:r w:rsidRPr="00F22CD3">
        <w:rPr>
          <w:rFonts w:eastAsia="Times New Roman"/>
          <w:bCs/>
          <w:lang w:eastAsia="pt-BR"/>
        </w:rPr>
        <w:t>habilitatórias</w:t>
      </w:r>
      <w:proofErr w:type="spellEnd"/>
      <w:r w:rsidRPr="00F22CD3">
        <w:rPr>
          <w:rFonts w:eastAsia="Times New Roman"/>
          <w:bCs/>
          <w:lang w:eastAsia="pt-BR"/>
        </w:rPr>
        <w:t>, será declarada</w:t>
      </w:r>
      <w:r>
        <w:rPr>
          <w:rFonts w:eastAsia="Times New Roman"/>
          <w:bCs/>
          <w:lang w:eastAsia="pt-BR"/>
        </w:rPr>
        <w:t xml:space="preserve"> </w:t>
      </w:r>
      <w:r w:rsidRPr="00F22CD3">
        <w:rPr>
          <w:rFonts w:eastAsia="Times New Roman"/>
          <w:bCs/>
          <w:lang w:eastAsia="pt-BR"/>
        </w:rPr>
        <w:t>vencedora do certame;</w:t>
      </w:r>
    </w:p>
    <w:p w14:paraId="69E3ACCB" w14:textId="77777777" w:rsidR="003E4F3E" w:rsidRPr="00F22CD3" w:rsidRDefault="003E4F3E" w:rsidP="003E4F3E">
      <w:pPr>
        <w:widowControl/>
        <w:suppressAutoHyphens w:val="0"/>
        <w:spacing w:before="240" w:after="240"/>
        <w:ind w:left="567"/>
        <w:jc w:val="both"/>
        <w:rPr>
          <w:rFonts w:eastAsia="Times New Roman"/>
          <w:bCs/>
          <w:lang w:eastAsia="pt-BR"/>
        </w:rPr>
      </w:pPr>
      <w:r w:rsidRPr="00F22CD3">
        <w:rPr>
          <w:rFonts w:eastAsia="Times New Roman"/>
          <w:b/>
          <w:bCs/>
          <w:lang w:eastAsia="pt-BR"/>
        </w:rPr>
        <w:t>b)</w:t>
      </w:r>
      <w:r w:rsidRPr="00F22CD3">
        <w:rPr>
          <w:rFonts w:eastAsia="Times New Roman"/>
          <w:bCs/>
          <w:lang w:eastAsia="pt-BR"/>
        </w:rPr>
        <w:t xml:space="preserve"> não sendo vencedora da fase de lances a microempresa ou empresa de pequeno</w:t>
      </w:r>
      <w:r>
        <w:rPr>
          <w:rFonts w:eastAsia="Times New Roman"/>
          <w:bCs/>
          <w:lang w:eastAsia="pt-BR"/>
        </w:rPr>
        <w:t xml:space="preserve"> </w:t>
      </w:r>
      <w:r w:rsidRPr="00F22CD3">
        <w:rPr>
          <w:rFonts w:eastAsia="Times New Roman"/>
          <w:bCs/>
          <w:lang w:eastAsia="pt-BR"/>
        </w:rPr>
        <w:t>porte mais bem classificada na forma da alínea anterior, serão convocadas as</w:t>
      </w:r>
      <w:r>
        <w:rPr>
          <w:rFonts w:eastAsia="Times New Roman"/>
          <w:bCs/>
          <w:lang w:eastAsia="pt-BR"/>
        </w:rPr>
        <w:t xml:space="preserve"> </w:t>
      </w:r>
      <w:r w:rsidRPr="00F22CD3">
        <w:rPr>
          <w:rFonts w:eastAsia="Times New Roman"/>
          <w:bCs/>
          <w:lang w:eastAsia="pt-BR"/>
        </w:rPr>
        <w:t>remanescentes que porventura se enquadrem na condição de ME/EPP e cujas ofertas</w:t>
      </w:r>
      <w:r>
        <w:rPr>
          <w:rFonts w:eastAsia="Times New Roman"/>
          <w:bCs/>
          <w:lang w:eastAsia="pt-BR"/>
        </w:rPr>
        <w:t xml:space="preserve"> </w:t>
      </w:r>
      <w:r w:rsidRPr="00F22CD3">
        <w:rPr>
          <w:rFonts w:eastAsia="Times New Roman"/>
          <w:bCs/>
          <w:lang w:eastAsia="pt-BR"/>
        </w:rPr>
        <w:t>estejam dentro do limite fixado no caput deste subitem, na ordem classificatória,</w:t>
      </w:r>
      <w:r>
        <w:rPr>
          <w:rFonts w:eastAsia="Times New Roman"/>
          <w:bCs/>
          <w:lang w:eastAsia="pt-BR"/>
        </w:rPr>
        <w:t xml:space="preserve"> </w:t>
      </w:r>
      <w:r w:rsidRPr="00F22CD3">
        <w:rPr>
          <w:rFonts w:eastAsia="Times New Roman"/>
          <w:bCs/>
          <w:lang w:eastAsia="pt-BR"/>
        </w:rPr>
        <w:t>para o exercício do mesmo direito.</w:t>
      </w:r>
    </w:p>
    <w:p w14:paraId="5E68CC26" w14:textId="77777777" w:rsidR="003E4F3E" w:rsidRDefault="003E4F3E" w:rsidP="003E4F3E">
      <w:pPr>
        <w:widowControl/>
        <w:suppressAutoHyphens w:val="0"/>
        <w:spacing w:before="240" w:after="240"/>
        <w:jc w:val="both"/>
        <w:rPr>
          <w:rFonts w:eastAsia="Times New Roman"/>
          <w:bCs/>
          <w:lang w:eastAsia="pt-BR"/>
        </w:rPr>
      </w:pPr>
      <w:r>
        <w:rPr>
          <w:rFonts w:eastAsia="Times New Roman"/>
          <w:b/>
          <w:bCs/>
          <w:lang w:eastAsia="pt-BR"/>
        </w:rPr>
        <w:t>8</w:t>
      </w:r>
      <w:r w:rsidRPr="00F22CD3">
        <w:rPr>
          <w:rFonts w:eastAsia="Times New Roman"/>
          <w:b/>
          <w:bCs/>
          <w:lang w:eastAsia="pt-BR"/>
        </w:rPr>
        <w:t>.3.2.</w:t>
      </w:r>
      <w:r w:rsidRPr="00F22CD3">
        <w:rPr>
          <w:rFonts w:eastAsia="Times New Roman"/>
          <w:bCs/>
          <w:lang w:eastAsia="pt-BR"/>
        </w:rPr>
        <w:t xml:space="preserve"> Na hipótese da não contratação nos termos previstos no subitem anterior, será</w:t>
      </w:r>
      <w:r>
        <w:rPr>
          <w:rFonts w:eastAsia="Times New Roman"/>
          <w:bCs/>
          <w:lang w:eastAsia="pt-BR"/>
        </w:rPr>
        <w:t xml:space="preserve"> </w:t>
      </w:r>
      <w:r w:rsidRPr="00F22CD3">
        <w:rPr>
          <w:rFonts w:eastAsia="Times New Roman"/>
          <w:bCs/>
          <w:lang w:eastAsia="pt-BR"/>
        </w:rPr>
        <w:t>considerada como vencedora da fase de lances a licitante que, originalmente, tenha</w:t>
      </w:r>
      <w:r>
        <w:rPr>
          <w:rFonts w:eastAsia="Times New Roman"/>
          <w:bCs/>
          <w:lang w:eastAsia="pt-BR"/>
        </w:rPr>
        <w:t xml:space="preserve"> </w:t>
      </w:r>
      <w:r w:rsidRPr="00F22CD3">
        <w:rPr>
          <w:rFonts w:eastAsia="Times New Roman"/>
          <w:bCs/>
          <w:lang w:eastAsia="pt-BR"/>
        </w:rPr>
        <w:t>apresentado a melhor oferta durante a disputa.</w:t>
      </w:r>
    </w:p>
    <w:p w14:paraId="756CB6ED" w14:textId="77777777" w:rsidR="003E4F3E" w:rsidRPr="00437C07" w:rsidRDefault="003E4F3E" w:rsidP="003E4F3E">
      <w:pPr>
        <w:widowControl/>
        <w:suppressAutoHyphens w:val="0"/>
        <w:spacing w:before="240" w:after="240"/>
        <w:jc w:val="both"/>
        <w:rPr>
          <w:rFonts w:eastAsia="Times New Roman"/>
          <w:b/>
          <w:bCs/>
          <w:lang w:eastAsia="pt-BR"/>
        </w:rPr>
      </w:pPr>
      <w:r>
        <w:rPr>
          <w:rFonts w:eastAsia="Times New Roman"/>
          <w:b/>
          <w:bCs/>
          <w:lang w:eastAsia="pt-BR"/>
        </w:rPr>
        <w:t>9</w:t>
      </w:r>
      <w:r w:rsidRPr="00437C07">
        <w:rPr>
          <w:rFonts w:eastAsia="Times New Roman"/>
          <w:b/>
          <w:bCs/>
          <w:lang w:eastAsia="pt-BR"/>
        </w:rPr>
        <w:t>. DA NEGOCIAÇÃO</w:t>
      </w:r>
    </w:p>
    <w:p w14:paraId="66B29C3B"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t>9</w:t>
      </w:r>
      <w:r w:rsidRPr="00437C07">
        <w:rPr>
          <w:rFonts w:eastAsia="Times New Roman"/>
          <w:b/>
          <w:bCs/>
          <w:lang w:eastAsia="pt-BR"/>
        </w:rPr>
        <w:t>.1.</w:t>
      </w:r>
      <w:r w:rsidRPr="00437C07">
        <w:rPr>
          <w:rFonts w:eastAsia="Times New Roman"/>
          <w:bCs/>
          <w:lang w:eastAsia="pt-BR"/>
        </w:rPr>
        <w:t xml:space="preserve"> Após o encerramento da etapa de lances da sessão pública, nos termos do art. 61 da Lei nº 14.133/2021, o Pregoeiro poderá negociar condições mais vantajosas com a licitante mais bem classificada, observado o critério de julgamento e o valor estimado para a contratação.</w:t>
      </w:r>
    </w:p>
    <w:p w14:paraId="6D206044" w14:textId="77777777" w:rsidR="003E4F3E" w:rsidRPr="00437C07" w:rsidRDefault="003E4F3E" w:rsidP="003E4F3E">
      <w:pPr>
        <w:widowControl/>
        <w:suppressAutoHyphens w:val="0"/>
        <w:spacing w:before="240" w:after="240"/>
        <w:jc w:val="both"/>
        <w:rPr>
          <w:rFonts w:eastAsia="Times New Roman"/>
          <w:bCs/>
          <w:lang w:eastAsia="pt-BR"/>
        </w:rPr>
      </w:pPr>
      <w:r>
        <w:rPr>
          <w:rFonts w:eastAsia="Times New Roman"/>
          <w:b/>
          <w:bCs/>
          <w:lang w:eastAsia="pt-BR"/>
        </w:rPr>
        <w:lastRenderedPageBreak/>
        <w:t>9</w:t>
      </w:r>
      <w:r w:rsidRPr="00437C07">
        <w:rPr>
          <w:rFonts w:eastAsia="Times New Roman"/>
          <w:b/>
          <w:bCs/>
          <w:lang w:eastAsia="pt-BR"/>
        </w:rPr>
        <w:t>.1.1.</w:t>
      </w:r>
      <w:r w:rsidRPr="00437C07">
        <w:rPr>
          <w:rFonts w:eastAsia="Times New Roman"/>
          <w:bCs/>
          <w:lang w:eastAsia="pt-BR"/>
        </w:rPr>
        <w:t xml:space="preserve"> A negociação será realizada por meio do sistema, podendo ser acompanhada pelas demais licitantes.</w:t>
      </w:r>
    </w:p>
    <w:p w14:paraId="0E1A12EF"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t>9.1.2.</w:t>
      </w:r>
      <w:r w:rsidRPr="00437C07">
        <w:rPr>
          <w:rFonts w:eastAsia="Times New Roman"/>
          <w:bCs/>
          <w:lang w:eastAsia="pt-BR"/>
        </w:rPr>
        <w:t xml:space="preserve"> Quando o primeiro colocado, mesmo após a negociação, for desclassificado, a negociação poderá ser feita com os demais licitantes classificados, exclusivamente por meio do sistema, respeitada a ordem de classificação.</w:t>
      </w:r>
    </w:p>
    <w:p w14:paraId="1955029D" w14:textId="24F44578" w:rsidR="003E4F3E" w:rsidRPr="002F7E2D" w:rsidRDefault="003E4F3E" w:rsidP="003E4F3E">
      <w:pPr>
        <w:widowControl/>
        <w:suppressAutoHyphens w:val="0"/>
        <w:spacing w:before="240" w:after="240"/>
        <w:jc w:val="both"/>
        <w:rPr>
          <w:rFonts w:eastAsia="Times New Roman"/>
          <w:b/>
          <w:bCs/>
          <w:lang w:eastAsia="pt-BR"/>
        </w:rPr>
      </w:pPr>
      <w:r w:rsidRPr="002F7E2D">
        <w:rPr>
          <w:rFonts w:eastAsia="Times New Roman"/>
          <w:b/>
          <w:bCs/>
          <w:lang w:eastAsia="pt-BR"/>
        </w:rPr>
        <w:t>10. DA ACEITABILIDADE DA PROPOSTA</w:t>
      </w:r>
      <w:r w:rsidR="002F7E2D">
        <w:rPr>
          <w:rFonts w:eastAsia="Times New Roman"/>
          <w:b/>
          <w:bCs/>
          <w:lang w:eastAsia="pt-BR"/>
        </w:rPr>
        <w:t xml:space="preserve"> </w:t>
      </w:r>
    </w:p>
    <w:p w14:paraId="5594B501" w14:textId="77777777" w:rsidR="00960B6C" w:rsidRPr="00437C07" w:rsidRDefault="00960B6C" w:rsidP="00960B6C">
      <w:pPr>
        <w:widowControl/>
        <w:suppressAutoHyphens w:val="0"/>
        <w:spacing w:before="240" w:after="240"/>
        <w:jc w:val="both"/>
        <w:rPr>
          <w:rFonts w:eastAsia="Times New Roman"/>
          <w:bCs/>
          <w:lang w:eastAsia="pt-BR"/>
        </w:rPr>
      </w:pPr>
      <w:bookmarkStart w:id="1" w:name="_Hlk157585944"/>
      <w:r w:rsidRPr="00437C07">
        <w:rPr>
          <w:rFonts w:eastAsia="Times New Roman"/>
          <w:b/>
          <w:bCs/>
          <w:lang w:eastAsia="pt-BR"/>
        </w:rPr>
        <w:t xml:space="preserve">10.1. </w:t>
      </w:r>
      <w:r w:rsidRPr="00437C07">
        <w:rPr>
          <w:rFonts w:eastAsia="Times New Roman"/>
          <w:bCs/>
          <w:lang w:eastAsia="pt-BR"/>
        </w:rPr>
        <w:t xml:space="preserve">O Pregoeiro solicitará à licitante vencedora o envio da proposta de preços formatada de acordo com o </w:t>
      </w:r>
      <w:bookmarkStart w:id="2" w:name="_Hlk188364723"/>
      <w:r w:rsidRPr="004C012C">
        <w:rPr>
          <w:rFonts w:eastAsia="Times New Roman"/>
          <w:b/>
          <w:bCs/>
          <w:lang w:eastAsia="pt-BR"/>
        </w:rPr>
        <w:t>Anexo II</w:t>
      </w:r>
      <w:r w:rsidRPr="00437C07">
        <w:rPr>
          <w:rFonts w:eastAsia="Times New Roman"/>
          <w:bCs/>
          <w:lang w:eastAsia="pt-BR"/>
        </w:rPr>
        <w:t xml:space="preserve"> </w:t>
      </w:r>
      <w:bookmarkEnd w:id="2"/>
      <w:r w:rsidRPr="00437C07">
        <w:rPr>
          <w:rFonts w:eastAsia="Times New Roman"/>
          <w:bCs/>
          <w:lang w:eastAsia="pt-BR"/>
        </w:rPr>
        <w:t>do edital e devidamente adequada ao último lance, por meio de campo próprio do sistema.</w:t>
      </w:r>
    </w:p>
    <w:p w14:paraId="44F0CDDD"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10.1.1.</w:t>
      </w:r>
      <w:r w:rsidRPr="00437C07">
        <w:rPr>
          <w:rFonts w:eastAsia="Times New Roman"/>
          <w:bCs/>
          <w:lang w:eastAsia="pt-BR"/>
        </w:rPr>
        <w:t xml:space="preserve"> Em caso de problemas técnicos ou operacionais que inviabilizem o envio da proposta pelo sistema, será admitido o envio do respectivo arquivo para o e-mail </w:t>
      </w:r>
      <w:hyperlink r:id="rId14" w:history="1">
        <w:r w:rsidRPr="00437C07">
          <w:rPr>
            <w:rStyle w:val="Hyperlink"/>
            <w:rFonts w:eastAsia="Times New Roman"/>
            <w:bCs/>
            <w:lang w:eastAsia="pt-BR"/>
          </w:rPr>
          <w:t>cpsmc.licitacoes@gmail.com</w:t>
        </w:r>
      </w:hyperlink>
      <w:r w:rsidRPr="00437C07">
        <w:rPr>
          <w:rFonts w:eastAsia="Times New Roman"/>
          <w:bCs/>
          <w:lang w:eastAsia="pt-BR"/>
        </w:rPr>
        <w:t>, devendo o Pregoeiro, nessa hipótese, informar no “chat” a data e o horário do recebimento e disponibilizar o conteúdo para os demais licitantes interessados.</w:t>
      </w:r>
    </w:p>
    <w:p w14:paraId="651683B4"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10.1.2.</w:t>
      </w:r>
      <w:r w:rsidRPr="00437C07">
        <w:rPr>
          <w:rFonts w:eastAsia="Times New Roman"/>
          <w:bCs/>
          <w:lang w:eastAsia="pt-BR"/>
        </w:rPr>
        <w:t xml:space="preserve"> O prazo para envio da proposta é de até </w:t>
      </w:r>
      <w:r w:rsidRPr="00D57D8F">
        <w:rPr>
          <w:rFonts w:eastAsia="Times New Roman"/>
          <w:b/>
          <w:bCs/>
          <w:lang w:eastAsia="pt-BR"/>
        </w:rPr>
        <w:t>120 (CENTO E VINTE) MINUTOS</w:t>
      </w:r>
      <w:r w:rsidRPr="00437C07">
        <w:rPr>
          <w:rFonts w:eastAsia="Times New Roman"/>
          <w:bCs/>
          <w:lang w:eastAsia="pt-BR"/>
        </w:rPr>
        <w:t xml:space="preserve"> a contar da convocação pelo sistema, podendo tal prazo ser alargado motivadamente pelo Pregoeiro a depender das circunstâncias ou, havendo justo motivo, mediante solicitação formal de prorrogação por parte da licitante.</w:t>
      </w:r>
    </w:p>
    <w:p w14:paraId="2BC78A3A"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10.1.3.</w:t>
      </w:r>
      <w:r w:rsidRPr="00437C07">
        <w:rPr>
          <w:rFonts w:eastAsia="Times New Roman"/>
          <w:bCs/>
          <w:lang w:eastAsia="pt-BR"/>
        </w:rPr>
        <w:t xml:space="preserve"> Para a contagem do prazo de que trata o item anterior, não será considerado o tempo de suspensão da sessão realizada pelo Pregoeiro.</w:t>
      </w:r>
    </w:p>
    <w:p w14:paraId="210E93E3"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10.1.4.</w:t>
      </w:r>
      <w:r w:rsidRPr="00437C07">
        <w:rPr>
          <w:rFonts w:eastAsia="Times New Roman"/>
          <w:bCs/>
          <w:lang w:eastAsia="pt-BR"/>
        </w:rPr>
        <w:t xml:space="preserve"> O Pregoeiro poderá solicitar a apresentação de folders, prospectos e outros documentos ou materiais de divulgação que contenham informações técnicas e detalhamentos acerca dos produtos e/ou equipamentos ofertados, antes mesmo da apresentação de eventual amostra.</w:t>
      </w:r>
    </w:p>
    <w:p w14:paraId="474C2383"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10.1.5.</w:t>
      </w:r>
      <w:r w:rsidRPr="00437C07">
        <w:rPr>
          <w:rFonts w:eastAsia="Times New Roman"/>
          <w:bCs/>
          <w:lang w:eastAsia="pt-BR"/>
        </w:rPr>
        <w:t xml:space="preserve"> A apresentação dos materiais e documentos a que se referem o subitem </w:t>
      </w:r>
      <w:r w:rsidRPr="00737A53">
        <w:rPr>
          <w:rFonts w:eastAsia="Times New Roman"/>
          <w:b/>
          <w:bCs/>
          <w:lang w:eastAsia="pt-BR"/>
        </w:rPr>
        <w:t>10.1.4</w:t>
      </w:r>
      <w:r w:rsidRPr="00437C07">
        <w:rPr>
          <w:rFonts w:eastAsia="Times New Roman"/>
          <w:bCs/>
          <w:lang w:eastAsia="pt-BR"/>
        </w:rPr>
        <w:t xml:space="preserve"> não desonera a licitante da obrigação de apresentar amostras que venham a ser solicitadas pelo CPSMC. </w:t>
      </w:r>
    </w:p>
    <w:p w14:paraId="4EFB2D55"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10.1.6.</w:t>
      </w:r>
      <w:r w:rsidRPr="00437C07">
        <w:rPr>
          <w:rFonts w:eastAsia="Times New Roman"/>
          <w:bCs/>
          <w:lang w:eastAsia="pt-BR"/>
        </w:rPr>
        <w:t xml:space="preserve"> Em caso de não envio da proposta no prazo indicado ou expirada eventual prorrogação concedida pelo Pregoeiro, a licitante será desclassificada e sujeitar-se-á às sanções previstas neste edital.</w:t>
      </w:r>
    </w:p>
    <w:p w14:paraId="1507006E"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10.1.7.</w:t>
      </w:r>
      <w:r w:rsidRPr="00437C07">
        <w:rPr>
          <w:rFonts w:eastAsia="Times New Roman"/>
          <w:bCs/>
          <w:lang w:eastAsia="pt-BR"/>
        </w:rPr>
        <w:t xml:space="preserve"> A proposta será desclassificada quando:</w:t>
      </w:r>
    </w:p>
    <w:p w14:paraId="48A83AAD"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contiver vícios insanáveis;</w:t>
      </w:r>
    </w:p>
    <w:p w14:paraId="78DFD9F5"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não obedecer às especificações técnicas pormenorizadas no edital;</w:t>
      </w:r>
    </w:p>
    <w:p w14:paraId="3EB98769"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apresentar preços inexequíveis ou permanecer acima do orçamento estimado</w:t>
      </w:r>
    </w:p>
    <w:p w14:paraId="6E8CA746"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Cs/>
          <w:lang w:eastAsia="pt-BR"/>
        </w:rPr>
        <w:t>para a contratação;</w:t>
      </w:r>
    </w:p>
    <w:p w14:paraId="24FA2A5B"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não tiver sua exequibilidade demonstrada, quando exigido pela Administração; e</w:t>
      </w:r>
    </w:p>
    <w:p w14:paraId="2C37BDB3" w14:textId="77777777" w:rsidR="00960B6C" w:rsidRPr="00437C07" w:rsidRDefault="00960B6C" w:rsidP="00960B6C">
      <w:pPr>
        <w:widowControl/>
        <w:suppressAutoHyphens w:val="0"/>
        <w:spacing w:before="240" w:after="240"/>
        <w:ind w:left="567"/>
        <w:jc w:val="both"/>
        <w:rPr>
          <w:rFonts w:eastAsia="Times New Roman"/>
          <w:bCs/>
          <w:lang w:eastAsia="pt-BR"/>
        </w:rPr>
      </w:pPr>
      <w:r w:rsidRPr="00437C07">
        <w:rPr>
          <w:rFonts w:eastAsia="Times New Roman"/>
          <w:b/>
          <w:bCs/>
          <w:lang w:eastAsia="pt-BR"/>
        </w:rPr>
        <w:lastRenderedPageBreak/>
        <w:t>e)</w:t>
      </w:r>
      <w:r w:rsidRPr="00437C07">
        <w:rPr>
          <w:rFonts w:eastAsia="Times New Roman"/>
          <w:bCs/>
          <w:lang w:eastAsia="pt-BR"/>
        </w:rPr>
        <w:t xml:space="preserve"> apresentar desconformidade com quaisquer outras exigências do edital, desde que insanável.</w:t>
      </w:r>
    </w:p>
    <w:p w14:paraId="7175514B"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10.1.7.1.</w:t>
      </w:r>
      <w:r w:rsidRPr="00437C07">
        <w:rPr>
          <w:rFonts w:eastAsia="Times New Roman"/>
          <w:bCs/>
          <w:lang w:eastAsia="pt-BR"/>
        </w:rPr>
        <w:t xml:space="preserve"> O CPSMC poderá realizar diligências para aferir a exequibilidade da proposta ou exigir do licitante que ela seja demonstrada, conforme disposto na alínea “d” acima.</w:t>
      </w:r>
    </w:p>
    <w:p w14:paraId="3CBC9F36"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10.2.</w:t>
      </w:r>
      <w:r w:rsidRPr="00437C07">
        <w:rPr>
          <w:rFonts w:eastAsia="Times New Roman"/>
          <w:bCs/>
          <w:lang w:eastAsia="pt-BR"/>
        </w:rPr>
        <w:t xml:space="preserve"> O Pregoeiro examinará a proposta mais bem classificada quanto à compatibilidade com as especificações técnicas estabelecidas no edital e quanto ao preço ofertado, que não poderá ser superior ao valor estimado constante no Termo </w:t>
      </w:r>
      <w:r w:rsidRPr="00D84CEF">
        <w:rPr>
          <w:rFonts w:eastAsia="Times New Roman"/>
          <w:bCs/>
          <w:color w:val="000000"/>
          <w:lang w:eastAsia="pt-BR"/>
        </w:rPr>
        <w:t>de Referência (</w:t>
      </w:r>
      <w:r w:rsidRPr="00D84CEF">
        <w:rPr>
          <w:rFonts w:eastAsia="Times New Roman"/>
          <w:b/>
          <w:bCs/>
          <w:color w:val="000000"/>
          <w:lang w:eastAsia="pt-BR"/>
        </w:rPr>
        <w:t>Anexo 1</w:t>
      </w:r>
      <w:r w:rsidRPr="00D84CEF">
        <w:rPr>
          <w:rFonts w:eastAsia="Times New Roman"/>
          <w:bCs/>
          <w:color w:val="000000"/>
          <w:lang w:eastAsia="pt-BR"/>
        </w:rPr>
        <w:t>).</w:t>
      </w:r>
    </w:p>
    <w:p w14:paraId="2B34A2ED"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10.2.1.</w:t>
      </w:r>
      <w:r w:rsidRPr="00437C07">
        <w:rPr>
          <w:rFonts w:eastAsia="Times New Roman"/>
          <w:bCs/>
          <w:lang w:eastAsia="pt-BR"/>
        </w:rPr>
        <w:t xml:space="preserve"> O Pregoeiro poderá promover diligência destinada a embasar sua decisão no que tange ao julgamento da melhor proposta, admitindo a complementação de informações e a juntada posterior de documentos complementares à proposta.</w:t>
      </w:r>
    </w:p>
    <w:p w14:paraId="1D5B1C71" w14:textId="77777777" w:rsidR="00960B6C" w:rsidRPr="00437C07"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10.2.2.</w:t>
      </w:r>
      <w:r w:rsidRPr="00437C07">
        <w:rPr>
          <w:rFonts w:eastAsia="Times New Roman"/>
          <w:bCs/>
          <w:lang w:eastAsia="pt-BR"/>
        </w:rPr>
        <w:t xml:space="preserve"> Havendo falhas na proposta, o Pregoeiro deverá empreender diligências para a sua correção e/ou saneamento, de modo que a desclassificação da proposta somente será cabível se os vícios porventura existentes forem insanáveis, observando-se, para tanto, o disposto no inciso III do art. 12 da Lei nº 14.133/2021.</w:t>
      </w:r>
    </w:p>
    <w:p w14:paraId="4B5ED352" w14:textId="77777777" w:rsidR="00960B6C" w:rsidRDefault="00960B6C" w:rsidP="00960B6C">
      <w:pPr>
        <w:widowControl/>
        <w:suppressAutoHyphens w:val="0"/>
        <w:spacing w:before="240" w:after="240"/>
        <w:jc w:val="both"/>
        <w:rPr>
          <w:rFonts w:eastAsia="Times New Roman"/>
          <w:bCs/>
          <w:lang w:eastAsia="pt-BR"/>
        </w:rPr>
      </w:pPr>
      <w:r w:rsidRPr="00437C07">
        <w:rPr>
          <w:rFonts w:eastAsia="Times New Roman"/>
          <w:b/>
          <w:bCs/>
          <w:lang w:eastAsia="pt-BR"/>
        </w:rPr>
        <w:t>10.2.3.</w:t>
      </w:r>
      <w:r w:rsidRPr="00437C07">
        <w:rPr>
          <w:rFonts w:eastAsia="Times New Roman"/>
          <w:bCs/>
          <w:lang w:eastAsia="pt-BR"/>
        </w:rPr>
        <w:t xml:space="preserve"> Se houver indícios de inexequibilidade relativa da proposta, o Pregoeiro deverá assegurar à licitante a oportunidade de demonstração e comprovação da viabilidade financeira e econômica da oferta aplicando-se, no que couber, o art. 34 da Instrução Normativa 73/22 da SEGES/ME.</w:t>
      </w:r>
    </w:p>
    <w:p w14:paraId="0FDDDA71" w14:textId="77777777" w:rsidR="00960B6C" w:rsidRPr="00437C07" w:rsidRDefault="00960B6C" w:rsidP="00960B6C">
      <w:pPr>
        <w:widowControl/>
        <w:suppressAutoHyphens w:val="0"/>
        <w:spacing w:before="240" w:after="240"/>
        <w:jc w:val="both"/>
        <w:rPr>
          <w:rFonts w:eastAsia="Times New Roman"/>
          <w:bCs/>
          <w:lang w:eastAsia="pt-BR"/>
        </w:rPr>
      </w:pPr>
      <w:r w:rsidRPr="004F0933">
        <w:rPr>
          <w:rFonts w:eastAsia="Times New Roman"/>
          <w:b/>
          <w:bCs/>
          <w:lang w:eastAsia="pt-BR"/>
        </w:rPr>
        <w:t>10.2.4.</w:t>
      </w:r>
      <w:r>
        <w:rPr>
          <w:rFonts w:eastAsia="Times New Roman"/>
          <w:bCs/>
          <w:lang w:eastAsia="pt-BR"/>
        </w:rPr>
        <w:t xml:space="preserve"> </w:t>
      </w:r>
      <w:r w:rsidRPr="004F0933">
        <w:rPr>
          <w:rFonts w:eastAsia="Times New Roman"/>
          <w:b/>
          <w:bCs/>
          <w:i/>
          <w:lang w:eastAsia="pt-BR"/>
        </w:rPr>
        <w:t>Não será aceita proposta de preços que contenham itens ao valor unitários e/ou totais acima do valor estimado previsto no Termo de Referência (Anexo I)</w:t>
      </w:r>
      <w:r>
        <w:rPr>
          <w:rFonts w:eastAsia="Times New Roman"/>
          <w:b/>
          <w:bCs/>
          <w:i/>
          <w:lang w:eastAsia="pt-BR"/>
        </w:rPr>
        <w:t>.</w:t>
      </w:r>
    </w:p>
    <w:p w14:paraId="5144CCFF"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11. DA HABILITAÇÃO</w:t>
      </w:r>
    </w:p>
    <w:bookmarkEnd w:id="1"/>
    <w:p w14:paraId="72E0C672" w14:textId="77777777" w:rsidR="00485FBE" w:rsidRDefault="00485FBE" w:rsidP="00485FBE">
      <w:pPr>
        <w:widowControl/>
        <w:suppressAutoHyphens w:val="0"/>
        <w:spacing w:before="240" w:after="240"/>
        <w:jc w:val="both"/>
        <w:rPr>
          <w:rFonts w:eastAsia="Times New Roman"/>
          <w:lang w:eastAsia="pt-BR"/>
        </w:rPr>
      </w:pPr>
      <w:r w:rsidRPr="00127978">
        <w:rPr>
          <w:rFonts w:eastAsia="Times New Roman"/>
          <w:b/>
          <w:bCs/>
          <w:lang w:eastAsia="pt-BR"/>
        </w:rPr>
        <w:t xml:space="preserve">11.1. </w:t>
      </w:r>
      <w:r w:rsidRPr="003D14C0">
        <w:rPr>
          <w:rFonts w:eastAsia="Times New Roman"/>
          <w:lang w:eastAsia="pt-BR"/>
        </w:rPr>
        <w:t xml:space="preserve">Será exigida a apresentação dos documentos de habilitação apenas da licitante classificada em primeiro lugar e cuja proposta tenha sido aceita na fase de julgamento, nos termos do item </w:t>
      </w:r>
      <w:r w:rsidRPr="003D14C0">
        <w:rPr>
          <w:rFonts w:eastAsia="Times New Roman"/>
          <w:b/>
          <w:bCs/>
          <w:lang w:eastAsia="pt-BR"/>
        </w:rPr>
        <w:t>3 do Anexo I (Termo de Referência)</w:t>
      </w:r>
      <w:r w:rsidRPr="003D14C0">
        <w:rPr>
          <w:rFonts w:eastAsia="Times New Roman"/>
          <w:lang w:eastAsia="pt-BR"/>
        </w:rPr>
        <w:t xml:space="preserve"> deste Aviso de Contratação Direta.</w:t>
      </w:r>
    </w:p>
    <w:p w14:paraId="342A0B09" w14:textId="77777777" w:rsidR="00485FBE" w:rsidRPr="00453935" w:rsidRDefault="00485FBE" w:rsidP="00485FBE">
      <w:pPr>
        <w:widowControl/>
        <w:suppressAutoHyphens w:val="0"/>
        <w:spacing w:before="240" w:after="240"/>
        <w:jc w:val="both"/>
        <w:rPr>
          <w:rFonts w:eastAsia="Times New Roman"/>
          <w:bCs/>
          <w:lang w:eastAsia="pt-BR"/>
        </w:rPr>
      </w:pPr>
      <w:r w:rsidRPr="003D14C0">
        <w:rPr>
          <w:rFonts w:eastAsia="Times New Roman"/>
          <w:b/>
          <w:bCs/>
          <w:lang w:eastAsia="pt-BR"/>
        </w:rPr>
        <w:t>11.2.</w:t>
      </w:r>
      <w:r>
        <w:rPr>
          <w:rFonts w:eastAsia="Times New Roman"/>
          <w:lang w:eastAsia="pt-BR"/>
        </w:rPr>
        <w:t xml:space="preserve"> </w:t>
      </w:r>
      <w:r w:rsidRPr="003D14C0">
        <w:rPr>
          <w:rFonts w:eastAsia="Times New Roman"/>
          <w:lang w:eastAsia="pt-BR"/>
        </w:rPr>
        <w:t xml:space="preserve">Os documentos exigidos nos termos do item </w:t>
      </w:r>
      <w:r w:rsidRPr="003D14C0">
        <w:rPr>
          <w:rFonts w:eastAsia="Times New Roman"/>
          <w:b/>
          <w:bCs/>
          <w:lang w:eastAsia="pt-BR"/>
        </w:rPr>
        <w:t>3 do Anexo I (Termo de Referência)</w:t>
      </w:r>
      <w:r w:rsidRPr="003D14C0">
        <w:rPr>
          <w:rFonts w:eastAsia="Times New Roman"/>
          <w:lang w:eastAsia="pt-BR"/>
        </w:rPr>
        <w:t xml:space="preserve"> que não estejam contemplados no SICAF ao tempo da consulta pela Administração, deverão ser enviados por meio do sistema, quando solicitado pelo Pregoeiro, até a conclusão da fase de habilitação.</w:t>
      </w:r>
    </w:p>
    <w:p w14:paraId="4BF6296B" w14:textId="77777777" w:rsidR="00485FBE" w:rsidRPr="00127978" w:rsidRDefault="00485FBE" w:rsidP="00485FBE">
      <w:pPr>
        <w:widowControl/>
        <w:suppressAutoHyphens w:val="0"/>
        <w:spacing w:before="240" w:after="240"/>
        <w:jc w:val="both"/>
        <w:rPr>
          <w:rFonts w:eastAsia="Times New Roman"/>
          <w:b/>
          <w:bCs/>
          <w:lang w:eastAsia="pt-BR"/>
        </w:rPr>
      </w:pPr>
      <w:r w:rsidRPr="00127978">
        <w:rPr>
          <w:rFonts w:eastAsia="Times New Roman"/>
          <w:b/>
          <w:bCs/>
          <w:lang w:eastAsia="pt-BR"/>
        </w:rPr>
        <w:t>11.</w:t>
      </w:r>
      <w:r>
        <w:rPr>
          <w:rFonts w:eastAsia="Times New Roman"/>
          <w:b/>
          <w:bCs/>
          <w:lang w:eastAsia="pt-BR"/>
        </w:rPr>
        <w:t>3.</w:t>
      </w:r>
      <w:r w:rsidRPr="00127978">
        <w:rPr>
          <w:rFonts w:eastAsia="Times New Roman"/>
          <w:b/>
          <w:bCs/>
          <w:lang w:eastAsia="pt-BR"/>
        </w:rPr>
        <w:t xml:space="preserve"> OUTROS DOCUMENTOS:</w:t>
      </w:r>
    </w:p>
    <w:p w14:paraId="3D9FBCD9" w14:textId="77777777" w:rsidR="00485FBE" w:rsidRPr="00437C07" w:rsidRDefault="00485FBE" w:rsidP="00485FBE">
      <w:pPr>
        <w:widowControl/>
        <w:suppressAutoHyphens w:val="0"/>
        <w:spacing w:before="240" w:after="240"/>
        <w:ind w:left="567"/>
        <w:jc w:val="both"/>
        <w:rPr>
          <w:rFonts w:eastAsia="Times New Roman"/>
          <w:b/>
          <w:bCs/>
          <w:lang w:eastAsia="pt-BR"/>
        </w:rPr>
      </w:pPr>
      <w:r w:rsidRPr="00127978">
        <w:rPr>
          <w:rFonts w:eastAsia="Times New Roman"/>
          <w:b/>
          <w:bCs/>
          <w:lang w:eastAsia="pt-BR"/>
        </w:rPr>
        <w:t xml:space="preserve">a) </w:t>
      </w:r>
      <w:r w:rsidRPr="00127978">
        <w:rPr>
          <w:rFonts w:eastAsia="Times New Roman"/>
          <w:bCs/>
          <w:lang w:eastAsia="pt-BR"/>
        </w:rPr>
        <w:t xml:space="preserve">A licitante deverá preencher em campo próprio do sistema, sob pena de inabilitação, as declarações indicadas no subitem </w:t>
      </w:r>
      <w:r>
        <w:rPr>
          <w:rFonts w:eastAsia="Times New Roman"/>
          <w:b/>
          <w:bCs/>
          <w:lang w:eastAsia="pt-BR"/>
        </w:rPr>
        <w:t>4</w:t>
      </w:r>
      <w:r w:rsidRPr="00737A53">
        <w:rPr>
          <w:rFonts w:eastAsia="Times New Roman"/>
          <w:b/>
          <w:bCs/>
          <w:lang w:eastAsia="pt-BR"/>
        </w:rPr>
        <w:t>.7.2</w:t>
      </w:r>
      <w:r w:rsidRPr="00127978">
        <w:rPr>
          <w:rFonts w:eastAsia="Times New Roman"/>
          <w:bCs/>
          <w:lang w:eastAsia="pt-BR"/>
        </w:rPr>
        <w:t xml:space="preserve"> deste edital.</w:t>
      </w:r>
    </w:p>
    <w:p w14:paraId="341C958B" w14:textId="77777777" w:rsidR="00485FBE" w:rsidRPr="00437C07" w:rsidRDefault="00485FBE" w:rsidP="00485FBE">
      <w:pPr>
        <w:widowControl/>
        <w:suppressAutoHyphens w:val="0"/>
        <w:spacing w:before="240" w:after="240"/>
        <w:jc w:val="both"/>
        <w:rPr>
          <w:rFonts w:eastAsia="Times New Roman"/>
          <w:bCs/>
          <w:lang w:eastAsia="pt-BR"/>
        </w:rPr>
      </w:pPr>
      <w:r>
        <w:rPr>
          <w:rFonts w:eastAsia="Times New Roman"/>
          <w:b/>
          <w:bCs/>
          <w:lang w:eastAsia="pt-BR"/>
        </w:rPr>
        <w:t>1</w:t>
      </w:r>
      <w:r w:rsidRPr="00437C07">
        <w:rPr>
          <w:rFonts w:eastAsia="Times New Roman"/>
          <w:b/>
          <w:bCs/>
          <w:lang w:eastAsia="pt-BR"/>
        </w:rPr>
        <w:t>1.</w:t>
      </w:r>
      <w:r>
        <w:rPr>
          <w:rFonts w:eastAsia="Times New Roman"/>
          <w:b/>
          <w:bCs/>
          <w:lang w:eastAsia="pt-BR"/>
        </w:rPr>
        <w:t>4</w:t>
      </w:r>
      <w:r w:rsidRPr="00437C07">
        <w:rPr>
          <w:rFonts w:eastAsia="Times New Roman"/>
          <w:b/>
          <w:bCs/>
          <w:lang w:eastAsia="pt-BR"/>
        </w:rPr>
        <w:t xml:space="preserve">. </w:t>
      </w:r>
      <w:r w:rsidRPr="00437C07">
        <w:rPr>
          <w:rFonts w:eastAsia="Times New Roman"/>
          <w:bCs/>
          <w:lang w:eastAsia="pt-BR"/>
        </w:rPr>
        <w:t xml:space="preserve">O prazo para envio dos documentos de que trata o item </w:t>
      </w:r>
      <w:r w:rsidRPr="00737A53">
        <w:rPr>
          <w:rFonts w:eastAsia="Times New Roman"/>
          <w:b/>
          <w:bCs/>
          <w:lang w:eastAsia="pt-BR"/>
        </w:rPr>
        <w:t>11.</w:t>
      </w:r>
      <w:r>
        <w:rPr>
          <w:rFonts w:eastAsia="Times New Roman"/>
          <w:b/>
          <w:bCs/>
          <w:lang w:eastAsia="pt-BR"/>
        </w:rPr>
        <w:t>1</w:t>
      </w:r>
      <w:r w:rsidRPr="00437C07">
        <w:rPr>
          <w:rFonts w:eastAsia="Times New Roman"/>
          <w:bCs/>
          <w:lang w:eastAsia="pt-BR"/>
        </w:rPr>
        <w:t xml:space="preserve"> é de, no mínimo, </w:t>
      </w:r>
      <w:r w:rsidRPr="00934167">
        <w:rPr>
          <w:rFonts w:eastAsia="Times New Roman"/>
          <w:b/>
          <w:bCs/>
          <w:lang w:eastAsia="pt-BR"/>
        </w:rPr>
        <w:t>120 (CENTO E VINTE) MINUTOS</w:t>
      </w:r>
      <w:r w:rsidRPr="00437C07">
        <w:rPr>
          <w:rFonts w:eastAsia="Times New Roman"/>
          <w:bCs/>
          <w:lang w:eastAsia="pt-BR"/>
        </w:rPr>
        <w:t>, a contar da convocação pelo sistema, podendo tal prazo ser alargado motivadamente pelo Pregoeiro a depender das circunstâncias ou, havendo justo motivo, mediante solicitação formal de prorrogação por parte da licitante.</w:t>
      </w:r>
    </w:p>
    <w:p w14:paraId="47A1BEA0" w14:textId="77777777" w:rsidR="00485FBE" w:rsidRPr="00437C07" w:rsidRDefault="00485FBE" w:rsidP="00485FBE">
      <w:pPr>
        <w:widowControl/>
        <w:suppressAutoHyphens w:val="0"/>
        <w:spacing w:before="240" w:after="240"/>
        <w:jc w:val="both"/>
        <w:rPr>
          <w:rFonts w:eastAsia="Times New Roman"/>
          <w:b/>
          <w:bCs/>
          <w:lang w:eastAsia="pt-BR"/>
        </w:rPr>
      </w:pPr>
      <w:r w:rsidRPr="00437C07">
        <w:rPr>
          <w:rFonts w:eastAsia="Times New Roman"/>
          <w:b/>
          <w:bCs/>
          <w:lang w:eastAsia="pt-BR"/>
        </w:rPr>
        <w:t>11.</w:t>
      </w:r>
      <w:r>
        <w:rPr>
          <w:rFonts w:eastAsia="Times New Roman"/>
          <w:b/>
          <w:bCs/>
          <w:lang w:eastAsia="pt-BR"/>
        </w:rPr>
        <w:t>4</w:t>
      </w:r>
      <w:r w:rsidRPr="00437C07">
        <w:rPr>
          <w:rFonts w:eastAsia="Times New Roman"/>
          <w:b/>
          <w:bCs/>
          <w:lang w:eastAsia="pt-BR"/>
        </w:rPr>
        <w:t>.</w:t>
      </w:r>
      <w:r>
        <w:rPr>
          <w:rFonts w:eastAsia="Times New Roman"/>
          <w:b/>
          <w:bCs/>
          <w:lang w:eastAsia="pt-BR"/>
        </w:rPr>
        <w:t>1</w:t>
      </w:r>
      <w:r w:rsidRPr="00437C07">
        <w:rPr>
          <w:rFonts w:eastAsia="Times New Roman"/>
          <w:b/>
          <w:bCs/>
          <w:lang w:eastAsia="pt-BR"/>
        </w:rPr>
        <w:t xml:space="preserve">. </w:t>
      </w:r>
      <w:r w:rsidRPr="00437C07">
        <w:rPr>
          <w:rFonts w:eastAsia="Times New Roman"/>
          <w:bCs/>
          <w:lang w:eastAsia="pt-BR"/>
        </w:rPr>
        <w:t>Para a contagem do prazo de que trata o item anterior, não será considerado o tempo de suspensão da sessão realizada pelo Pregoeiro.</w:t>
      </w:r>
    </w:p>
    <w:p w14:paraId="231AE4C1"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lastRenderedPageBreak/>
        <w:t>11.</w:t>
      </w:r>
      <w:r>
        <w:rPr>
          <w:rFonts w:eastAsia="Times New Roman"/>
          <w:b/>
          <w:bCs/>
          <w:lang w:eastAsia="pt-BR"/>
        </w:rPr>
        <w:t>4</w:t>
      </w:r>
      <w:r w:rsidRPr="00437C07">
        <w:rPr>
          <w:rFonts w:eastAsia="Times New Roman"/>
          <w:b/>
          <w:bCs/>
          <w:lang w:eastAsia="pt-BR"/>
        </w:rPr>
        <w:t>.</w:t>
      </w:r>
      <w:r>
        <w:rPr>
          <w:rFonts w:eastAsia="Times New Roman"/>
          <w:b/>
          <w:bCs/>
          <w:lang w:eastAsia="pt-BR"/>
        </w:rPr>
        <w:t>2</w:t>
      </w:r>
      <w:r w:rsidRPr="00437C07">
        <w:rPr>
          <w:rFonts w:eastAsia="Times New Roman"/>
          <w:b/>
          <w:bCs/>
          <w:lang w:eastAsia="pt-BR"/>
        </w:rPr>
        <w:t xml:space="preserve">. </w:t>
      </w:r>
      <w:r w:rsidRPr="00437C07">
        <w:rPr>
          <w:rFonts w:eastAsia="Times New Roman"/>
          <w:bCs/>
          <w:lang w:eastAsia="pt-BR"/>
        </w:rPr>
        <w:t>Em caso de não envio dos documentos complementares no prazo indicado ou expirada eventual prorrogação concedida pelo Pregoeiro, a licitante será inabilitada e sujeitar-se-á às sanções previstas neste edital.</w:t>
      </w:r>
    </w:p>
    <w:p w14:paraId="59C697C7" w14:textId="77777777" w:rsidR="00485FBE" w:rsidRPr="00437C07" w:rsidRDefault="00485FBE" w:rsidP="00485FBE">
      <w:pPr>
        <w:widowControl/>
        <w:suppressAutoHyphens w:val="0"/>
        <w:spacing w:before="240" w:after="240"/>
        <w:jc w:val="both"/>
        <w:rPr>
          <w:rFonts w:eastAsia="Times New Roman"/>
          <w:b/>
          <w:bCs/>
          <w:lang w:eastAsia="pt-BR"/>
        </w:rPr>
      </w:pPr>
      <w:r w:rsidRPr="00437C07">
        <w:rPr>
          <w:rFonts w:eastAsia="Times New Roman"/>
          <w:b/>
          <w:bCs/>
          <w:lang w:eastAsia="pt-BR"/>
        </w:rPr>
        <w:t>11.</w:t>
      </w:r>
      <w:r>
        <w:rPr>
          <w:rFonts w:eastAsia="Times New Roman"/>
          <w:b/>
          <w:bCs/>
          <w:lang w:eastAsia="pt-BR"/>
        </w:rPr>
        <w:t>5</w:t>
      </w:r>
      <w:r w:rsidRPr="00437C07">
        <w:rPr>
          <w:rFonts w:eastAsia="Times New Roman"/>
          <w:b/>
          <w:bCs/>
          <w:lang w:eastAsia="pt-BR"/>
        </w:rPr>
        <w:t xml:space="preserve">. </w:t>
      </w:r>
      <w:r w:rsidRPr="00437C07">
        <w:rPr>
          <w:rFonts w:eastAsia="Times New Roman"/>
          <w:bCs/>
          <w:lang w:eastAsia="pt-BR"/>
        </w:rPr>
        <w:t>O licitante se responsabiliza pela veracidade e autenticidade dos documentos por ele encaminhados.</w:t>
      </w:r>
    </w:p>
    <w:p w14:paraId="32B99B10"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5</w:t>
      </w:r>
      <w:r w:rsidRPr="00437C07">
        <w:rPr>
          <w:rFonts w:eastAsia="Times New Roman"/>
          <w:b/>
          <w:bCs/>
          <w:lang w:eastAsia="pt-BR"/>
        </w:rPr>
        <w:t xml:space="preserve">.1. </w:t>
      </w:r>
      <w:r w:rsidRPr="00437C07">
        <w:rPr>
          <w:rFonts w:eastAsia="Times New Roman"/>
          <w:bCs/>
          <w:lang w:eastAsia="pt-BR"/>
        </w:rPr>
        <w:t>Havendo dúvida razoável quanto à autenticidade ou em razão de outro motivo devidamente justificado, o Pregoeiro, a qualquer momento, poderá solicitar ao licitante o envio, em original ou por cópia autenticada, dos documentos remetidos nos termos do item anterior.</w:t>
      </w:r>
    </w:p>
    <w:p w14:paraId="157E92A0"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6</w:t>
      </w:r>
      <w:r w:rsidRPr="00437C07">
        <w:rPr>
          <w:rFonts w:eastAsia="Times New Roman"/>
          <w:b/>
          <w:bCs/>
          <w:lang w:eastAsia="pt-BR"/>
        </w:rPr>
        <w:t xml:space="preserve">. </w:t>
      </w:r>
      <w:r w:rsidRPr="00437C07">
        <w:rPr>
          <w:rFonts w:eastAsia="Times New Roman"/>
          <w:bCs/>
          <w:lang w:eastAsia="pt-BR"/>
        </w:rPr>
        <w:t xml:space="preserve">Encerrado o prazo para envio da documentação de que trata o item </w:t>
      </w:r>
      <w:r w:rsidRPr="00737A53">
        <w:rPr>
          <w:rFonts w:eastAsia="Times New Roman"/>
          <w:b/>
          <w:bCs/>
          <w:lang w:eastAsia="pt-BR"/>
        </w:rPr>
        <w:t>11.</w:t>
      </w:r>
      <w:r>
        <w:rPr>
          <w:rFonts w:eastAsia="Times New Roman"/>
          <w:b/>
          <w:bCs/>
          <w:lang w:eastAsia="pt-BR"/>
        </w:rPr>
        <w:t>1</w:t>
      </w:r>
      <w:r w:rsidRPr="00437C07">
        <w:rPr>
          <w:rFonts w:eastAsia="Times New Roman"/>
          <w:bCs/>
          <w:lang w:eastAsia="pt-BR"/>
        </w:rPr>
        <w:t>, poderá ser admitida, mediante decisão fundamentada do Pregoeiro, a apresentação de novos documentos de habilitação para:</w:t>
      </w:r>
    </w:p>
    <w:p w14:paraId="33CBC77D"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a aferição das condições de habilitação da licitante decorrentes de fatos existentes à época da abertura do certame;</w:t>
      </w:r>
    </w:p>
    <w:p w14:paraId="2BB0C534"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atualização de documentos cuja validade tenha expirado após a data de recebimento das propostas;</w:t>
      </w:r>
    </w:p>
    <w:p w14:paraId="378A179C"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a apresentação de documentos de cunho declaratório emitidos unilateralmente pela licitante.</w:t>
      </w:r>
    </w:p>
    <w:p w14:paraId="47B88C98"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6</w:t>
      </w:r>
      <w:r w:rsidRPr="00437C07">
        <w:rPr>
          <w:rFonts w:eastAsia="Times New Roman"/>
          <w:b/>
          <w:bCs/>
          <w:lang w:eastAsia="pt-BR"/>
        </w:rPr>
        <w:t>.1.</w:t>
      </w:r>
      <w:r w:rsidRPr="00437C07">
        <w:rPr>
          <w:rFonts w:eastAsia="Times New Roman"/>
          <w:bCs/>
          <w:lang w:eastAsia="pt-BR"/>
        </w:rPr>
        <w:t xml:space="preserve"> A apresentação de documentos complementares ou substitutivos será realizada nos termos do item </w:t>
      </w:r>
      <w:r w:rsidRPr="00737A53">
        <w:rPr>
          <w:rFonts w:eastAsia="Times New Roman"/>
          <w:b/>
          <w:bCs/>
          <w:lang w:eastAsia="pt-BR"/>
        </w:rPr>
        <w:t>11.</w:t>
      </w:r>
      <w:r>
        <w:rPr>
          <w:rFonts w:eastAsia="Times New Roman"/>
          <w:b/>
          <w:bCs/>
          <w:lang w:eastAsia="pt-BR"/>
        </w:rPr>
        <w:t>6</w:t>
      </w:r>
      <w:r w:rsidRPr="00437C07">
        <w:rPr>
          <w:rFonts w:eastAsia="Times New Roman"/>
          <w:bCs/>
          <w:lang w:eastAsia="pt-BR"/>
        </w:rPr>
        <w:t xml:space="preserve"> e, findo o prazo assinalado sem o envio da nova documentação, restará preclusa essa oportunidade conferida ao licitante, implicando sua inabilitação.</w:t>
      </w:r>
    </w:p>
    <w:p w14:paraId="0DF683A8"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w:t>
      </w:r>
      <w:r w:rsidRPr="00437C07">
        <w:rPr>
          <w:rFonts w:eastAsia="Times New Roman"/>
          <w:bCs/>
          <w:lang w:eastAsia="pt-BR"/>
        </w:rPr>
        <w:t xml:space="preserve"> Caso seja necessário, para fins de confirmação, complementação, esclarecimento ou saneamento da documentação de habilitação, ou, ainda, nas hipóteses admitidas no item </w:t>
      </w:r>
      <w:r w:rsidRPr="00737A53">
        <w:rPr>
          <w:rFonts w:eastAsia="Times New Roman"/>
          <w:b/>
          <w:bCs/>
          <w:lang w:eastAsia="pt-BR"/>
        </w:rPr>
        <w:t>11.</w:t>
      </w:r>
      <w:r>
        <w:rPr>
          <w:rFonts w:eastAsia="Times New Roman"/>
          <w:b/>
          <w:bCs/>
          <w:lang w:eastAsia="pt-BR"/>
        </w:rPr>
        <w:t>6</w:t>
      </w:r>
      <w:r w:rsidRPr="00437C07">
        <w:rPr>
          <w:rFonts w:eastAsia="Times New Roman"/>
          <w:bCs/>
          <w:lang w:eastAsia="pt-BR"/>
        </w:rPr>
        <w:t>, o Pregoeiro, a título de diligência, poderá solicitar à licitante o envio de documentação complementar, por meio do campo de “anexos” do sistema.</w:t>
      </w:r>
    </w:p>
    <w:p w14:paraId="45256EBE"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.1.</w:t>
      </w:r>
      <w:r w:rsidRPr="00437C07">
        <w:rPr>
          <w:rFonts w:eastAsia="Times New Roman"/>
          <w:bCs/>
          <w:lang w:eastAsia="pt-BR"/>
        </w:rPr>
        <w:t xml:space="preserve"> Em caso de problemas técnicos ou operacionais que inviabilizem o envio pelo sistema, será admitido o envio dos respectivos documentos para o e-mail </w:t>
      </w:r>
      <w:hyperlink r:id="rId15" w:history="1">
        <w:r w:rsidRPr="00437C07">
          <w:rPr>
            <w:rStyle w:val="Hyperlink"/>
            <w:rFonts w:eastAsia="Times New Roman"/>
            <w:bCs/>
            <w:lang w:eastAsia="pt-BR"/>
          </w:rPr>
          <w:t>cpsmc.licitacoes@gmail.com</w:t>
        </w:r>
      </w:hyperlink>
      <w:r w:rsidRPr="00437C07">
        <w:rPr>
          <w:rFonts w:eastAsia="Times New Roman"/>
          <w:bCs/>
          <w:lang w:eastAsia="pt-BR"/>
        </w:rPr>
        <w:t>, devendo o Pregoeiro, nessa hipótese, informar no “chat” a data e o horário do recebimento e disponibilizar o conteúdo para os demais licitantes interessados.</w:t>
      </w:r>
    </w:p>
    <w:p w14:paraId="48163708"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.2.</w:t>
      </w:r>
      <w:r w:rsidRPr="00437C07">
        <w:rPr>
          <w:rFonts w:eastAsia="Times New Roman"/>
          <w:bCs/>
          <w:lang w:eastAsia="pt-BR"/>
        </w:rPr>
        <w:t xml:space="preserve"> O prazo para envio dos documentos é de, no mínimo, </w:t>
      </w:r>
      <w:r w:rsidRPr="00934167">
        <w:rPr>
          <w:rFonts w:eastAsia="Times New Roman"/>
          <w:b/>
          <w:bCs/>
          <w:lang w:eastAsia="pt-BR"/>
        </w:rPr>
        <w:t>120 (CENTO E VINTE) MINUTOS</w:t>
      </w:r>
      <w:r w:rsidRPr="00437C07">
        <w:rPr>
          <w:rFonts w:eastAsia="Times New Roman"/>
          <w:bCs/>
          <w:lang w:eastAsia="pt-BR"/>
        </w:rPr>
        <w:t>, a contar da convocação pelo sistema, podendo tal prazo ser alargado motivadamente pelo Pregoeiro a depender das circunstâncias ou, havendo justo motivo, mediante solicitação formal de prorrogação por parte da licitante.</w:t>
      </w:r>
    </w:p>
    <w:p w14:paraId="1749F6BD"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.3.</w:t>
      </w:r>
      <w:r w:rsidRPr="00437C07">
        <w:rPr>
          <w:rFonts w:eastAsia="Times New Roman"/>
          <w:bCs/>
          <w:lang w:eastAsia="pt-BR"/>
        </w:rPr>
        <w:t xml:space="preserve"> Para a contagem do prazo de que trata o item anterior, não será considerado o tempo de suspensão da sessão realizada pelo Pregoeiro.</w:t>
      </w:r>
    </w:p>
    <w:p w14:paraId="0B8B796B"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7.</w:t>
      </w:r>
      <w:r w:rsidRPr="00437C07">
        <w:rPr>
          <w:rFonts w:eastAsia="Times New Roman"/>
          <w:b/>
          <w:bCs/>
          <w:lang w:eastAsia="pt-BR"/>
        </w:rPr>
        <w:t>4.</w:t>
      </w:r>
      <w:r w:rsidRPr="00437C07">
        <w:rPr>
          <w:rFonts w:eastAsia="Times New Roman"/>
          <w:bCs/>
          <w:lang w:eastAsia="pt-BR"/>
        </w:rPr>
        <w:t xml:space="preserve"> Em caso de não envio dos documentos complementares no prazo indicado ou expirada eventual prorrogação concedida pelo Pregoeiro, a licitante será inabilitada e sujeitar-se-á às sanções previstas neste edital.</w:t>
      </w:r>
    </w:p>
    <w:p w14:paraId="00BDBFAA"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lastRenderedPageBreak/>
        <w:t>11.</w:t>
      </w:r>
      <w:r>
        <w:rPr>
          <w:rFonts w:eastAsia="Times New Roman"/>
          <w:b/>
          <w:bCs/>
          <w:lang w:eastAsia="pt-BR"/>
        </w:rPr>
        <w:t>8</w:t>
      </w:r>
      <w:r w:rsidRPr="00437C07">
        <w:rPr>
          <w:rFonts w:eastAsia="Times New Roman"/>
          <w:b/>
          <w:bCs/>
          <w:lang w:eastAsia="pt-BR"/>
        </w:rPr>
        <w:t>.</w:t>
      </w:r>
      <w:r w:rsidRPr="00437C07">
        <w:rPr>
          <w:rFonts w:eastAsia="Times New Roman"/>
          <w:bCs/>
          <w:lang w:eastAsia="pt-BR"/>
        </w:rPr>
        <w:t xml:space="preserve"> Os documentos de habilitação deverão se referir à empresa licitante, salvo quando, comprovadamente, após a data de emissão dos respectivos documentos, haja superveniente alteração contratual ou transferência de acervo técnico.</w:t>
      </w:r>
    </w:p>
    <w:p w14:paraId="0A6E7C4E"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8.</w:t>
      </w:r>
      <w:r w:rsidRPr="00437C07">
        <w:rPr>
          <w:rFonts w:eastAsia="Times New Roman"/>
          <w:b/>
          <w:bCs/>
          <w:lang w:eastAsia="pt-BR"/>
        </w:rPr>
        <w:t>1.</w:t>
      </w:r>
      <w:r w:rsidRPr="00437C07">
        <w:rPr>
          <w:rFonts w:eastAsia="Times New Roman"/>
          <w:bCs/>
          <w:lang w:eastAsia="pt-BR"/>
        </w:rPr>
        <w:t xml:space="preserve"> Em se tratando de filial, os documentos de habilitação jurídica e de regularidade fiscal e trabalhista deverão estar em nome da filial, exceto aqueles que, pela própria natureza, são emitidos somente em nome da matriz.</w:t>
      </w:r>
    </w:p>
    <w:p w14:paraId="4BA381DF"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w:t>
      </w:r>
      <w:r>
        <w:rPr>
          <w:rFonts w:eastAsia="Times New Roman"/>
          <w:b/>
          <w:bCs/>
          <w:lang w:eastAsia="pt-BR"/>
        </w:rPr>
        <w:t>1</w:t>
      </w:r>
      <w:r w:rsidRPr="00437C07">
        <w:rPr>
          <w:rFonts w:eastAsia="Times New Roman"/>
          <w:b/>
          <w:bCs/>
          <w:lang w:eastAsia="pt-BR"/>
        </w:rPr>
        <w:t>.</w:t>
      </w:r>
      <w:r>
        <w:rPr>
          <w:rFonts w:eastAsia="Times New Roman"/>
          <w:b/>
          <w:bCs/>
          <w:lang w:eastAsia="pt-BR"/>
        </w:rPr>
        <w:t>8</w:t>
      </w:r>
      <w:r w:rsidRPr="00437C07">
        <w:rPr>
          <w:rFonts w:eastAsia="Times New Roman"/>
          <w:b/>
          <w:bCs/>
          <w:lang w:eastAsia="pt-BR"/>
        </w:rPr>
        <w:t>.2.</w:t>
      </w:r>
      <w:r w:rsidRPr="00437C07">
        <w:rPr>
          <w:rFonts w:eastAsia="Times New Roman"/>
          <w:bCs/>
          <w:lang w:eastAsia="pt-BR"/>
        </w:rPr>
        <w:t xml:space="preserve"> Os documentos relativos à habilitação técnica e econômico-financeira poderão ser apresentados em nome da matriz ou da filial.</w:t>
      </w:r>
    </w:p>
    <w:p w14:paraId="5ABA1C91"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9</w:t>
      </w:r>
      <w:r w:rsidRPr="00437C07">
        <w:rPr>
          <w:rFonts w:eastAsia="Times New Roman"/>
          <w:b/>
          <w:bCs/>
          <w:lang w:eastAsia="pt-BR"/>
        </w:rPr>
        <w:t>.</w:t>
      </w:r>
      <w:r w:rsidRPr="00437C07">
        <w:rPr>
          <w:rFonts w:eastAsia="Times New Roman"/>
          <w:bCs/>
          <w:lang w:eastAsia="pt-BR"/>
        </w:rPr>
        <w:t xml:space="preserve"> Para fins de verificação das condições de habilitação, o Pregoeiro poderá, diretamente, realizar consulta em sítios oficiais de órgãos e entidades cujos atos gozem de presunção de veracidade e fé pública, constituindo os documentos obtidos como meio legal de prova.</w:t>
      </w:r>
    </w:p>
    <w:p w14:paraId="30E6D306"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w:t>
      </w:r>
      <w:r>
        <w:rPr>
          <w:rFonts w:eastAsia="Times New Roman"/>
          <w:b/>
          <w:bCs/>
          <w:lang w:eastAsia="pt-BR"/>
        </w:rPr>
        <w:t>10</w:t>
      </w:r>
      <w:r w:rsidRPr="00437C07">
        <w:rPr>
          <w:rFonts w:eastAsia="Times New Roman"/>
          <w:b/>
          <w:bCs/>
          <w:lang w:eastAsia="pt-BR"/>
        </w:rPr>
        <w:t>.</w:t>
      </w:r>
      <w:r w:rsidRPr="00437C07">
        <w:rPr>
          <w:rFonts w:eastAsia="Times New Roman"/>
          <w:bCs/>
          <w:lang w:eastAsia="pt-BR"/>
        </w:rPr>
        <w:t xml:space="preserve"> As microempresas ou empresas de pequeno porte, assim declaradas para efeito dos benefícios da Lei Complementar nº 123/2006, deverão apresentar toda a documentação exigida para a comprovação de regularidade fiscal e trabalhista, mesmo que esta apresente alguma restrição.</w:t>
      </w:r>
    </w:p>
    <w:p w14:paraId="223A59AF"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0</w:t>
      </w:r>
      <w:r w:rsidRPr="00437C07">
        <w:rPr>
          <w:rFonts w:eastAsia="Times New Roman"/>
          <w:b/>
          <w:bCs/>
          <w:lang w:eastAsia="pt-BR"/>
        </w:rPr>
        <w:t>.1.</w:t>
      </w:r>
      <w:r w:rsidRPr="00437C07">
        <w:rPr>
          <w:rFonts w:eastAsia="Times New Roman"/>
          <w:bCs/>
          <w:lang w:eastAsia="pt-BR"/>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w:t>
      </w:r>
    </w:p>
    <w:p w14:paraId="338F5382"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0</w:t>
      </w:r>
      <w:r w:rsidRPr="00437C07">
        <w:rPr>
          <w:rFonts w:eastAsia="Times New Roman"/>
          <w:b/>
          <w:bCs/>
          <w:lang w:eastAsia="pt-BR"/>
        </w:rPr>
        <w:t>.2.</w:t>
      </w:r>
      <w:r w:rsidRPr="00437C07">
        <w:rPr>
          <w:rFonts w:eastAsia="Times New Roman"/>
          <w:bCs/>
          <w:lang w:eastAsia="pt-BR"/>
        </w:rPr>
        <w:t xml:space="preserve"> A não regularização dos documentos, no prazo previsto no subitem acima, implicará a decadência do direito à contratação, sem prejuízo das sanções previstas no §5º do art. 90 da Lei nº 14.133/2021, sendo facultado à Administração convocar os licitantes remanescentes, na ordem de classificação, para a assinatura d</w:t>
      </w:r>
      <w:r>
        <w:rPr>
          <w:rFonts w:eastAsia="Times New Roman"/>
          <w:bCs/>
          <w:lang w:eastAsia="pt-BR"/>
        </w:rPr>
        <w:t>o contrato</w:t>
      </w:r>
      <w:r w:rsidRPr="00437C07">
        <w:rPr>
          <w:rFonts w:eastAsia="Times New Roman"/>
          <w:bCs/>
          <w:lang w:eastAsia="pt-BR"/>
        </w:rPr>
        <w:t>, ou revogar a licitação.</w:t>
      </w:r>
    </w:p>
    <w:p w14:paraId="1C838044"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1</w:t>
      </w:r>
      <w:r w:rsidRPr="00437C07">
        <w:rPr>
          <w:rFonts w:eastAsia="Times New Roman"/>
          <w:b/>
          <w:bCs/>
          <w:lang w:eastAsia="pt-BR"/>
        </w:rPr>
        <w:t>.</w:t>
      </w:r>
      <w:r w:rsidRPr="00437C07">
        <w:rPr>
          <w:rFonts w:eastAsia="Times New Roman"/>
          <w:bCs/>
          <w:lang w:eastAsia="pt-BR"/>
        </w:rPr>
        <w:t xml:space="preserve"> O documento que não tiver prazo de vigência estabelecido pelo órgão expedidor não será habilitante, quando o intervalo entre a sua data de expedição ou de revalidação e a data de abertura da presente licitação for superior a 180 (cento e oitenta) dias corridos.</w:t>
      </w:r>
    </w:p>
    <w:p w14:paraId="7BDC629A"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1</w:t>
      </w:r>
      <w:r w:rsidRPr="00437C07">
        <w:rPr>
          <w:rFonts w:eastAsia="Times New Roman"/>
          <w:b/>
          <w:bCs/>
          <w:lang w:eastAsia="pt-BR"/>
        </w:rPr>
        <w:t>.1.</w:t>
      </w:r>
      <w:r w:rsidRPr="00437C07">
        <w:rPr>
          <w:rFonts w:eastAsia="Times New Roman"/>
          <w:bCs/>
          <w:lang w:eastAsia="pt-BR"/>
        </w:rPr>
        <w:t xml:space="preserve"> Excetua-se o documento que, por imposição legal, tenha prazo de vigência indeterminado.</w:t>
      </w:r>
    </w:p>
    <w:p w14:paraId="50BFAD19"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w:t>
      </w:r>
      <w:r w:rsidRPr="00437C07">
        <w:rPr>
          <w:rFonts w:eastAsia="Times New Roman"/>
          <w:bCs/>
          <w:lang w:eastAsia="pt-BR"/>
        </w:rPr>
        <w:t xml:space="preserve"> Na fase de habilitação, caso conste do SICAF a existência de “Ocorrências Impeditivas Indiretas” em relação à primeira classificada no certame, com fundamento no art. 160 da Lei nº 14.133/2021, o Pregoeiro deverá promover diligências para o levantamento de conjunto de indícios no sentido de analisar a configuração da tentativa de fraude ou burla aos princípios estabelecidos no art. 5º da Lei nº 14.133/2021 ou da configuração das hipóteses previstas no art. 5º, IV, “e”, e no art. 14 da Lei nº 12.846/2013 (Lei Anticorrupção).</w:t>
      </w:r>
    </w:p>
    <w:p w14:paraId="64607B5C"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.1.</w:t>
      </w:r>
      <w:r w:rsidRPr="00437C07">
        <w:rPr>
          <w:rFonts w:eastAsia="Times New Roman"/>
          <w:bCs/>
          <w:lang w:eastAsia="pt-BR"/>
        </w:rPr>
        <w:t xml:space="preserve"> Constituem indícios para a configuração da tentativa de fraude ou burla a confusão societária e/ou o compartilhamento de estrutura humana e física entre as pessoas jurídicas envolvidas, em especial as seguintes características:</w:t>
      </w:r>
    </w:p>
    <w:p w14:paraId="64696C1C"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identidade dos sócios;</w:t>
      </w:r>
    </w:p>
    <w:p w14:paraId="3B655965"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lastRenderedPageBreak/>
        <w:t>b)</w:t>
      </w:r>
      <w:r w:rsidRPr="00437C07">
        <w:rPr>
          <w:rFonts w:eastAsia="Times New Roman"/>
          <w:bCs/>
          <w:lang w:eastAsia="pt-BR"/>
        </w:rPr>
        <w:t xml:space="preserve"> atuação no mesmo ramo de atividades;</w:t>
      </w:r>
    </w:p>
    <w:p w14:paraId="3A234EC2"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c)</w:t>
      </w:r>
      <w:r w:rsidRPr="00437C07">
        <w:rPr>
          <w:rFonts w:eastAsia="Times New Roman"/>
          <w:bCs/>
          <w:lang w:eastAsia="pt-BR"/>
        </w:rPr>
        <w:t xml:space="preserve"> data de constituição da nova empresa posterior à data de aplicação da sanção</w:t>
      </w:r>
    </w:p>
    <w:p w14:paraId="779144DC"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Cs/>
          <w:lang w:eastAsia="pt-BR"/>
        </w:rPr>
        <w:t>de suspensão/impedimento ou declaração de inidoneidade;</w:t>
      </w:r>
    </w:p>
    <w:p w14:paraId="1B0BAAB4"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d)</w:t>
      </w:r>
      <w:r w:rsidRPr="00437C07">
        <w:rPr>
          <w:rFonts w:eastAsia="Times New Roman"/>
          <w:bCs/>
          <w:lang w:eastAsia="pt-BR"/>
        </w:rPr>
        <w:t xml:space="preserve"> compartilhamento ou transferência da mesma estrutura física, técnica e/ou de recursos humanos;</w:t>
      </w:r>
    </w:p>
    <w:p w14:paraId="29A07BC1"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e)</w:t>
      </w:r>
      <w:r w:rsidRPr="00437C07">
        <w:rPr>
          <w:rFonts w:eastAsia="Times New Roman"/>
          <w:bCs/>
          <w:lang w:eastAsia="pt-BR"/>
        </w:rPr>
        <w:t xml:space="preserve"> identidade (ou proximidade) de endereço dos estabelecimentos;</w:t>
      </w:r>
    </w:p>
    <w:p w14:paraId="0CB87614"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f)</w:t>
      </w:r>
      <w:r w:rsidRPr="00437C07">
        <w:rPr>
          <w:rFonts w:eastAsia="Times New Roman"/>
          <w:bCs/>
          <w:lang w:eastAsia="pt-BR"/>
        </w:rPr>
        <w:t xml:space="preserve"> identidade de telefones, e-mails e demais informações de contato.</w:t>
      </w:r>
    </w:p>
    <w:p w14:paraId="1B96A460"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.2.</w:t>
      </w:r>
      <w:r w:rsidRPr="00437C07">
        <w:rPr>
          <w:rFonts w:eastAsia="Times New Roman"/>
          <w:bCs/>
          <w:lang w:eastAsia="pt-BR"/>
        </w:rPr>
        <w:t xml:space="preserve"> Diante da presença de um conjunto convergente de indícios referidos no subitem anterior, o Pregoeiro registrará, no “chat”, as ocorrências levantadas, suspenderá o certame e oportunizará à licitante o exercício do contraditório e da ampla defesa, em campo próprio do sistema, no prazo de 5 (cinco) dias, devendo a licitante apresentar todos os esclarecimentos e documentação tendentes a ilidir a suspeita da prática de comportamento ilícito.</w:t>
      </w:r>
    </w:p>
    <w:p w14:paraId="7D2CB8CF" w14:textId="77777777" w:rsidR="00485FBE" w:rsidRPr="00437C07" w:rsidRDefault="00485FBE" w:rsidP="00485FBE">
      <w:pPr>
        <w:widowControl/>
        <w:suppressAutoHyphens w:val="0"/>
        <w:spacing w:before="240" w:after="240"/>
        <w:jc w:val="both"/>
        <w:rPr>
          <w:rFonts w:eastAsia="Times New Roman"/>
          <w:bCs/>
          <w:lang w:eastAsia="pt-BR"/>
        </w:rPr>
      </w:pPr>
      <w:r w:rsidRPr="00437C07">
        <w:rPr>
          <w:rFonts w:eastAsia="Times New Roman"/>
          <w:b/>
          <w:bCs/>
          <w:lang w:eastAsia="pt-BR"/>
        </w:rPr>
        <w:t>11.1</w:t>
      </w:r>
      <w:r>
        <w:rPr>
          <w:rFonts w:eastAsia="Times New Roman"/>
          <w:b/>
          <w:bCs/>
          <w:lang w:eastAsia="pt-BR"/>
        </w:rPr>
        <w:t>2</w:t>
      </w:r>
      <w:r w:rsidRPr="00437C07">
        <w:rPr>
          <w:rFonts w:eastAsia="Times New Roman"/>
          <w:b/>
          <w:bCs/>
          <w:lang w:eastAsia="pt-BR"/>
        </w:rPr>
        <w:t>.3.</w:t>
      </w:r>
      <w:r w:rsidRPr="00437C07">
        <w:rPr>
          <w:rFonts w:eastAsia="Times New Roman"/>
          <w:bCs/>
          <w:lang w:eastAsia="pt-BR"/>
        </w:rPr>
        <w:t xml:space="preserve"> Constatada a tentativa de fraudar ou burlar os efeitos da sanção aplicada a outra empresa, com esteio no §1º do art. 14 c/c art. 160 da Lei nº 14.133/2021, o Pregoeiro, ao estender à licitante os efeitos das sanções que acarretem a impossibilidade de licitar e contratar com a Administração:</w:t>
      </w:r>
    </w:p>
    <w:p w14:paraId="37BAD768"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a)</w:t>
      </w:r>
      <w:r w:rsidRPr="00437C07">
        <w:rPr>
          <w:rFonts w:eastAsia="Times New Roman"/>
          <w:bCs/>
          <w:lang w:eastAsia="pt-BR"/>
        </w:rPr>
        <w:t xml:space="preserve"> inabilitará a licitante por inaptidão jurídica para assumir obrigações com a Administração;</w:t>
      </w:r>
    </w:p>
    <w:p w14:paraId="15E69484" w14:textId="77777777" w:rsidR="00485FBE" w:rsidRPr="00437C07" w:rsidRDefault="00485FBE" w:rsidP="00485FBE">
      <w:pPr>
        <w:widowControl/>
        <w:suppressAutoHyphens w:val="0"/>
        <w:spacing w:before="240" w:after="240"/>
        <w:ind w:left="567"/>
        <w:jc w:val="both"/>
        <w:rPr>
          <w:rFonts w:eastAsia="Times New Roman"/>
          <w:bCs/>
          <w:lang w:eastAsia="pt-BR"/>
        </w:rPr>
      </w:pPr>
      <w:r w:rsidRPr="00437C07">
        <w:rPr>
          <w:rFonts w:eastAsia="Times New Roman"/>
          <w:b/>
          <w:bCs/>
          <w:lang w:eastAsia="pt-BR"/>
        </w:rPr>
        <w:t>b)</w:t>
      </w:r>
      <w:r w:rsidRPr="00437C07">
        <w:rPr>
          <w:rFonts w:eastAsia="Times New Roman"/>
          <w:bCs/>
          <w:lang w:eastAsia="pt-BR"/>
        </w:rPr>
        <w:t xml:space="preserve"> relatará o fato à autoridade superior para a instauração de procedimento administrativo específico objetivando a apuração exauriente acerca dos fatos e a eventual responsabilização da licitante pela prática de comportamento inidôneo.</w:t>
      </w:r>
    </w:p>
    <w:p w14:paraId="7410E688"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12. DA DECLARAÇÃO DA LICITANTE VENCEDORA</w:t>
      </w:r>
    </w:p>
    <w:p w14:paraId="4768EEEF"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t xml:space="preserve">12.1. </w:t>
      </w:r>
      <w:r w:rsidRPr="00437C07">
        <w:rPr>
          <w:rFonts w:eastAsia="Times New Roman"/>
          <w:bCs/>
          <w:lang w:eastAsia="pt-BR"/>
        </w:rPr>
        <w:t>Diante da desclassificação ou inabilitação da primeira colocada, o Pregoeiro examinará a proposta subsequente e assim sucessivamente, na ordem de classificação, até a seleção da proposta que melhor atenda a este edital.</w:t>
      </w:r>
    </w:p>
    <w:p w14:paraId="1FA326A9"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t xml:space="preserve">12.2. </w:t>
      </w:r>
      <w:r w:rsidRPr="00437C07">
        <w:rPr>
          <w:rFonts w:eastAsia="Times New Roman"/>
          <w:bCs/>
          <w:lang w:eastAsia="pt-BR"/>
        </w:rPr>
        <w:t xml:space="preserve">Constatado que a licitante detentora da melhor proposta atende às exigências </w:t>
      </w:r>
      <w:proofErr w:type="spellStart"/>
      <w:r w:rsidRPr="00437C07">
        <w:rPr>
          <w:rFonts w:eastAsia="Times New Roman"/>
          <w:bCs/>
          <w:lang w:eastAsia="pt-BR"/>
        </w:rPr>
        <w:t>habilitatórias</w:t>
      </w:r>
      <w:proofErr w:type="spellEnd"/>
      <w:r w:rsidRPr="00437C07">
        <w:rPr>
          <w:rFonts w:eastAsia="Times New Roman"/>
          <w:bCs/>
          <w:lang w:eastAsia="pt-BR"/>
        </w:rPr>
        <w:t xml:space="preserve"> fixadas neste edital, a licitante será declarada vencedora.</w:t>
      </w:r>
    </w:p>
    <w:p w14:paraId="510EE115"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13. DO RECURSO</w:t>
      </w:r>
    </w:p>
    <w:p w14:paraId="42DDCB9B"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13.1. </w:t>
      </w:r>
      <w:r w:rsidRPr="00437C07">
        <w:rPr>
          <w:rFonts w:eastAsia="Times New Roman"/>
          <w:bCs/>
          <w:lang w:eastAsia="pt-BR"/>
        </w:rPr>
        <w:t xml:space="preserve">Qualquer licitante poderá, no prazo de até </w:t>
      </w:r>
      <w:r>
        <w:rPr>
          <w:rFonts w:eastAsia="Times New Roman"/>
          <w:b/>
          <w:bCs/>
          <w:lang w:eastAsia="pt-BR"/>
        </w:rPr>
        <w:t>60</w:t>
      </w:r>
      <w:r w:rsidRPr="00A91D40">
        <w:rPr>
          <w:rFonts w:eastAsia="Times New Roman"/>
          <w:b/>
          <w:bCs/>
          <w:lang w:eastAsia="pt-BR"/>
        </w:rPr>
        <w:t xml:space="preserve"> (</w:t>
      </w:r>
      <w:r>
        <w:rPr>
          <w:rFonts w:eastAsia="Times New Roman"/>
          <w:b/>
          <w:bCs/>
          <w:lang w:eastAsia="pt-BR"/>
        </w:rPr>
        <w:t>SESSENTA</w:t>
      </w:r>
      <w:r w:rsidRPr="00A91D40">
        <w:rPr>
          <w:rFonts w:eastAsia="Times New Roman"/>
          <w:b/>
          <w:bCs/>
          <w:lang w:eastAsia="pt-BR"/>
        </w:rPr>
        <w:t xml:space="preserve">) MINUTOS </w:t>
      </w:r>
      <w:r w:rsidRPr="00437C07">
        <w:rPr>
          <w:rFonts w:eastAsia="Times New Roman"/>
          <w:bCs/>
          <w:lang w:eastAsia="pt-BR"/>
        </w:rPr>
        <w:t>do término do julgamento das propostas e após o ato de habilitação ou inabilitação, em campo próprio do sistema, manifestar sua intenção de recorrer, sob pena de preclusão.</w:t>
      </w:r>
    </w:p>
    <w:p w14:paraId="51D8BF24"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13.1.1. </w:t>
      </w:r>
      <w:r w:rsidRPr="00437C07">
        <w:rPr>
          <w:rFonts w:eastAsia="Times New Roman"/>
          <w:bCs/>
          <w:lang w:eastAsia="pt-BR"/>
        </w:rPr>
        <w:t xml:space="preserve">O registro da intenção de recurso deverá ser efetivado exclusivamente por meio do sistema, observando-se os procedimentos operacionais estabelecidos na plataforma Compras.gov.br.  </w:t>
      </w:r>
    </w:p>
    <w:p w14:paraId="0329AD03"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lastRenderedPageBreak/>
        <w:t xml:space="preserve">13.1.2. </w:t>
      </w:r>
      <w:r w:rsidRPr="00437C07">
        <w:rPr>
          <w:rFonts w:eastAsia="Times New Roman"/>
          <w:bCs/>
          <w:lang w:eastAsia="pt-BR"/>
        </w:rPr>
        <w:t xml:space="preserve">Após a declaração final da vencedora do certame, a licitante que tenha registrado a intenção de recurso na forma do item </w:t>
      </w:r>
      <w:r w:rsidRPr="00737A53">
        <w:rPr>
          <w:rFonts w:eastAsia="Times New Roman"/>
          <w:b/>
          <w:bCs/>
          <w:lang w:eastAsia="pt-BR"/>
        </w:rPr>
        <w:t>13.1</w:t>
      </w:r>
      <w:r w:rsidRPr="00437C07">
        <w:rPr>
          <w:rFonts w:eastAsia="Times New Roman"/>
          <w:bCs/>
          <w:lang w:eastAsia="pt-BR"/>
        </w:rPr>
        <w:t xml:space="preserve"> deverá apresentar, em momento único, as razões recursais, exclusivamente em campo próprio do sistema, no prazo de 3 (três) dias úteis.</w:t>
      </w:r>
    </w:p>
    <w:p w14:paraId="70DEF2E6"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13.1.3. </w:t>
      </w:r>
      <w:r w:rsidRPr="00437C07">
        <w:rPr>
          <w:rFonts w:eastAsia="Times New Roman"/>
          <w:bCs/>
          <w:lang w:eastAsia="pt-BR"/>
        </w:rPr>
        <w:t>Diante da apresentação das razões recursais, as demais licitantes ficam, desde logo, intimadas a apresentar as contrarrazões, também via sistema, no prazo de 3 (três) dias úteis, que começará a correr do término do prazo para o registro das razões recursais de que trata o item 13.1.2.</w:t>
      </w:r>
    </w:p>
    <w:p w14:paraId="34196535"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13.2. </w:t>
      </w:r>
      <w:r w:rsidRPr="00437C07">
        <w:rPr>
          <w:rFonts w:eastAsia="Times New Roman"/>
          <w:bCs/>
          <w:lang w:eastAsia="pt-BR"/>
        </w:rPr>
        <w:t>Para a formulação das razões e contrarrazões recursais, havendo solicitação nesse sentido, será assegurada aos licitantes interessados, além dos documentos constantes do sistema, vista imediata dos autos do procedimento administrativo licitatório.</w:t>
      </w:r>
    </w:p>
    <w:p w14:paraId="4D4C7234" w14:textId="77777777" w:rsidR="003E4F3E" w:rsidRPr="00437C07" w:rsidRDefault="003E4F3E" w:rsidP="003E4F3E">
      <w:pPr>
        <w:widowControl/>
        <w:suppressAutoHyphens w:val="0"/>
        <w:spacing w:before="240" w:after="240"/>
        <w:jc w:val="both"/>
        <w:rPr>
          <w:rFonts w:eastAsia="Times New Roman"/>
          <w:bCs/>
          <w:lang w:eastAsia="pt-BR"/>
        </w:rPr>
      </w:pPr>
      <w:r w:rsidRPr="00437C07">
        <w:rPr>
          <w:rFonts w:eastAsia="Times New Roman"/>
          <w:b/>
          <w:bCs/>
          <w:lang w:eastAsia="pt-BR"/>
        </w:rPr>
        <w:t xml:space="preserve">13.2.1. </w:t>
      </w:r>
      <w:r w:rsidRPr="00437C07">
        <w:rPr>
          <w:rFonts w:eastAsia="Times New Roman"/>
          <w:bCs/>
          <w:lang w:eastAsia="pt-BR"/>
        </w:rPr>
        <w:t>Na análise do recurso, a Administração poderá promover diligências destinadas a esclarecer ou complementar a instrução do processo, constituindo meio legal de prova os documentos obtidos.</w:t>
      </w:r>
    </w:p>
    <w:p w14:paraId="08C60777"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13.3. </w:t>
      </w:r>
      <w:r w:rsidRPr="00437C07">
        <w:rPr>
          <w:rFonts w:eastAsia="Times New Roman"/>
          <w:bCs/>
          <w:lang w:eastAsia="pt-BR"/>
        </w:rPr>
        <w:t>O Pregoeiro poderá reconsiderar ou não a decisão recorrida e, em caso de não reconsideração, os autos serão encaminhados ao Secretário Executivo do CPSMC para julgamento do recurso, observados os prazos previstos no §2º do art. 165 da Lei nº 14.133/2021.</w:t>
      </w:r>
    </w:p>
    <w:p w14:paraId="30191A27"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 xml:space="preserve">13.4. </w:t>
      </w:r>
      <w:r w:rsidRPr="00437C07">
        <w:rPr>
          <w:rFonts w:eastAsia="Times New Roman"/>
          <w:bCs/>
          <w:lang w:eastAsia="pt-BR"/>
        </w:rPr>
        <w:t>O provimento do recurso implicará a invalidação apenas dos atos insuscetíveis de aproveitamento.</w:t>
      </w:r>
    </w:p>
    <w:p w14:paraId="4E0D0D4E" w14:textId="77777777" w:rsidR="003E4F3E" w:rsidRPr="00437C07" w:rsidRDefault="003E4F3E" w:rsidP="003E4F3E">
      <w:pPr>
        <w:widowControl/>
        <w:suppressAutoHyphens w:val="0"/>
        <w:spacing w:before="240" w:after="240"/>
        <w:jc w:val="both"/>
        <w:rPr>
          <w:rFonts w:eastAsia="Times New Roman"/>
          <w:b/>
          <w:bCs/>
          <w:lang w:eastAsia="pt-BR"/>
        </w:rPr>
      </w:pPr>
      <w:r w:rsidRPr="00437C07">
        <w:rPr>
          <w:rFonts w:eastAsia="Times New Roman"/>
          <w:b/>
          <w:bCs/>
          <w:lang w:eastAsia="pt-BR"/>
        </w:rPr>
        <w:t>14. DA ADJUDICAÇÃO E HOMOLOGAÇÃO</w:t>
      </w:r>
    </w:p>
    <w:p w14:paraId="65C43995" w14:textId="77777777" w:rsidR="003E4F3E" w:rsidRPr="00D02E21" w:rsidRDefault="003E4F3E" w:rsidP="003E4F3E">
      <w:pPr>
        <w:widowControl/>
        <w:suppressAutoHyphens w:val="0"/>
        <w:spacing w:before="240" w:after="240"/>
        <w:jc w:val="both"/>
        <w:rPr>
          <w:rFonts w:eastAsia="Times New Roman"/>
          <w:b/>
          <w:bCs/>
          <w:lang w:eastAsia="pt-BR"/>
        </w:rPr>
      </w:pPr>
      <w:r>
        <w:rPr>
          <w:rFonts w:eastAsia="Times New Roman"/>
          <w:b/>
          <w:bCs/>
          <w:lang w:eastAsia="pt-BR"/>
        </w:rPr>
        <w:t>14</w:t>
      </w:r>
      <w:r w:rsidRPr="00D02E21">
        <w:rPr>
          <w:rFonts w:eastAsia="Times New Roman"/>
          <w:b/>
          <w:bCs/>
          <w:lang w:eastAsia="pt-BR"/>
        </w:rPr>
        <w:t xml:space="preserve">.1. </w:t>
      </w:r>
      <w:r w:rsidRPr="00D02E21">
        <w:rPr>
          <w:rFonts w:eastAsia="Times New Roman"/>
          <w:bCs/>
          <w:lang w:eastAsia="pt-BR"/>
        </w:rPr>
        <w:t>O objeto deste Pregão será adjudicado à licitante vencedora.</w:t>
      </w:r>
    </w:p>
    <w:p w14:paraId="33E1F793" w14:textId="77777777" w:rsidR="003E4F3E" w:rsidRDefault="003E4F3E" w:rsidP="003E4F3E">
      <w:pPr>
        <w:widowControl/>
        <w:suppressAutoHyphens w:val="0"/>
        <w:spacing w:before="240" w:after="240"/>
        <w:jc w:val="both"/>
        <w:rPr>
          <w:rFonts w:eastAsia="Times New Roman"/>
          <w:b/>
          <w:bCs/>
          <w:lang w:eastAsia="pt-BR"/>
        </w:rPr>
      </w:pPr>
      <w:r>
        <w:rPr>
          <w:rFonts w:eastAsia="Times New Roman"/>
          <w:b/>
          <w:bCs/>
          <w:lang w:eastAsia="pt-BR"/>
        </w:rPr>
        <w:t>14</w:t>
      </w:r>
      <w:r w:rsidRPr="00D02E21">
        <w:rPr>
          <w:rFonts w:eastAsia="Times New Roman"/>
          <w:b/>
          <w:bCs/>
          <w:lang w:eastAsia="pt-BR"/>
        </w:rPr>
        <w:t xml:space="preserve">.2. </w:t>
      </w:r>
      <w:r w:rsidRPr="00D02E21">
        <w:rPr>
          <w:rFonts w:eastAsia="Times New Roman"/>
          <w:bCs/>
          <w:lang w:eastAsia="pt-BR"/>
        </w:rPr>
        <w:t xml:space="preserve">A adjudicação e homologação desta licitação competem a autoridade competente ou pessoa designada do </w:t>
      </w:r>
      <w:r>
        <w:rPr>
          <w:rFonts w:eastAsia="Times New Roman"/>
          <w:bCs/>
          <w:lang w:eastAsia="pt-BR"/>
        </w:rPr>
        <w:t>Consórcio Público de Saúde da Microrregião de Crato - CPSMC</w:t>
      </w:r>
      <w:r w:rsidRPr="00D02E21">
        <w:rPr>
          <w:rFonts w:eastAsia="Times New Roman"/>
          <w:bCs/>
          <w:lang w:eastAsia="pt-BR"/>
        </w:rPr>
        <w:t xml:space="preserve"> para tal função.</w:t>
      </w:r>
    </w:p>
    <w:p w14:paraId="7EE39233" w14:textId="77777777" w:rsidR="003E4F3E" w:rsidRPr="004B6FA6" w:rsidRDefault="003E4F3E" w:rsidP="003E4F3E">
      <w:pPr>
        <w:widowControl/>
        <w:suppressAutoHyphens w:val="0"/>
        <w:spacing w:before="240" w:after="240"/>
        <w:jc w:val="both"/>
        <w:rPr>
          <w:rFonts w:eastAsia="Times New Roman"/>
          <w:b/>
          <w:bCs/>
          <w:lang w:eastAsia="pt-BR"/>
        </w:rPr>
      </w:pPr>
      <w:r w:rsidRPr="004B6FA6">
        <w:rPr>
          <w:b/>
        </w:rPr>
        <w:t xml:space="preserve">15. DO CONTRATO </w:t>
      </w:r>
    </w:p>
    <w:p w14:paraId="7B6C9986" w14:textId="77777777" w:rsidR="003E4F3E" w:rsidRPr="004B6FA6" w:rsidRDefault="003E4F3E" w:rsidP="003E4F3E">
      <w:pPr>
        <w:widowControl/>
        <w:suppressAutoHyphens w:val="0"/>
        <w:spacing w:before="240" w:after="240"/>
        <w:jc w:val="both"/>
      </w:pPr>
      <w:r w:rsidRPr="004B6FA6">
        <w:rPr>
          <w:b/>
        </w:rPr>
        <w:t xml:space="preserve">15.1. </w:t>
      </w:r>
      <w:r w:rsidRPr="004B6FA6">
        <w:t>Após homologado o resultado deste Pregão, o Consórcio Público de Saúde da Microrregião de Crato – CPSMC convocará a licitante vencedora para a assinatura do instrumento contratual, dentro do prazo de 5 (cinco) dias úteis de sua convocação, sob pena de decair o direito à contratação, sem prejuízo das sanções previstas neste edital.</w:t>
      </w:r>
    </w:p>
    <w:p w14:paraId="104A9235" w14:textId="77777777" w:rsidR="003E4F3E" w:rsidRPr="004B6FA6" w:rsidRDefault="003E4F3E" w:rsidP="003E4F3E">
      <w:pPr>
        <w:widowControl/>
        <w:suppressAutoHyphens w:val="0"/>
        <w:spacing w:before="240" w:after="240"/>
        <w:jc w:val="both"/>
      </w:pPr>
      <w:r w:rsidRPr="004B6FA6">
        <w:rPr>
          <w:b/>
        </w:rPr>
        <w:t>15.1.1.</w:t>
      </w:r>
      <w:r w:rsidRPr="004B6FA6">
        <w:t xml:space="preserve"> O prazo de convocação de que trata o item </w:t>
      </w:r>
      <w:r w:rsidRPr="005C5728">
        <w:rPr>
          <w:b/>
        </w:rPr>
        <w:t>15.1</w:t>
      </w:r>
      <w:r w:rsidRPr="004B6FA6">
        <w:t xml:space="preserve"> poderá ser prorrogado 1 (uma) vez, por igual período, mediante solicitação da licitante vencedora durante seu transcurso, devidamente justificada, e desde que o motivo apresentado seja aceito pela Administração.</w:t>
      </w:r>
    </w:p>
    <w:p w14:paraId="17D7BDB8" w14:textId="77777777" w:rsidR="003E4F3E" w:rsidRPr="00437C07" w:rsidRDefault="003E4F3E" w:rsidP="003E4F3E">
      <w:pPr>
        <w:widowControl/>
        <w:suppressAutoHyphens w:val="0"/>
        <w:spacing w:before="240" w:after="240"/>
        <w:jc w:val="both"/>
      </w:pPr>
      <w:r w:rsidRPr="004B6FA6">
        <w:rPr>
          <w:b/>
        </w:rPr>
        <w:t>15.1.2.</w:t>
      </w:r>
      <w:r w:rsidRPr="004B6FA6">
        <w:t xml:space="preserve"> Caso a licitante vencedora convocada não realize a assinatura do instrumento contratual no prazo estabelecido no item 15.1, será facultado à Administração, através do Pregoeiro, convocar os licitantes remanescentes, na ordem de classificação, observando-se o disposto nos §§2º e 4º do art. 90 da Lei nº 14.133/2021.</w:t>
      </w:r>
    </w:p>
    <w:p w14:paraId="6DD27641" w14:textId="77777777" w:rsidR="00C8024F" w:rsidRDefault="00C8024F" w:rsidP="003E4F3E">
      <w:pPr>
        <w:widowControl/>
        <w:suppressAutoHyphens w:val="0"/>
        <w:spacing w:before="240" w:after="240"/>
        <w:jc w:val="both"/>
        <w:rPr>
          <w:b/>
        </w:rPr>
      </w:pPr>
    </w:p>
    <w:p w14:paraId="4A95F3BD" w14:textId="3CFDC099" w:rsidR="003E4F3E" w:rsidRPr="00D02E21" w:rsidRDefault="003E4F3E" w:rsidP="003E4F3E">
      <w:pPr>
        <w:widowControl/>
        <w:suppressAutoHyphens w:val="0"/>
        <w:spacing w:before="240" w:after="240"/>
        <w:jc w:val="both"/>
        <w:rPr>
          <w:b/>
        </w:rPr>
      </w:pPr>
      <w:r>
        <w:rPr>
          <w:b/>
        </w:rPr>
        <w:lastRenderedPageBreak/>
        <w:t>16</w:t>
      </w:r>
      <w:r w:rsidRPr="00D02E21">
        <w:rPr>
          <w:b/>
        </w:rPr>
        <w:t>. DAS PENALIDADES</w:t>
      </w:r>
    </w:p>
    <w:p w14:paraId="75B486D4" w14:textId="77777777" w:rsidR="003E4F3E" w:rsidRDefault="003E4F3E" w:rsidP="003E4F3E">
      <w:pPr>
        <w:widowControl/>
        <w:suppressAutoHyphens w:val="0"/>
        <w:spacing w:before="240" w:after="240"/>
        <w:jc w:val="both"/>
      </w:pPr>
      <w:r>
        <w:rPr>
          <w:b/>
        </w:rPr>
        <w:t>16</w:t>
      </w:r>
      <w:r w:rsidRPr="00D02E21">
        <w:rPr>
          <w:b/>
        </w:rPr>
        <w:t>.1.</w:t>
      </w:r>
      <w:r w:rsidRPr="00437C07">
        <w:t xml:space="preserve"> </w:t>
      </w:r>
      <w:r w:rsidRPr="00E017F0">
        <w:t>As licitantes estarão sujeitas às sanções administrativas previstas na Lei nº 14.133, de</w:t>
      </w:r>
      <w:r>
        <w:t xml:space="preserve"> </w:t>
      </w:r>
      <w:r w:rsidRPr="00E017F0">
        <w:t>2021, e às demais cominações legais, resguardado o direito à ampla defesa, nos termos do Anexo I (Termo de Referência).</w:t>
      </w:r>
    </w:p>
    <w:p w14:paraId="29A565CF" w14:textId="3E123BCF" w:rsidR="003E4F3E" w:rsidRPr="00D02E21" w:rsidRDefault="003E4F3E" w:rsidP="003E4F3E">
      <w:pPr>
        <w:widowControl/>
        <w:suppressAutoHyphens w:val="0"/>
        <w:spacing w:before="240" w:after="240"/>
        <w:jc w:val="both"/>
        <w:rPr>
          <w:b/>
        </w:rPr>
      </w:pPr>
      <w:r>
        <w:rPr>
          <w:b/>
        </w:rPr>
        <w:t>17</w:t>
      </w:r>
      <w:r w:rsidRPr="00D02E21">
        <w:rPr>
          <w:b/>
        </w:rPr>
        <w:t>. DOS ESCLARECIMENTOS E IMPUGNAÇÃO AO EDITAL</w:t>
      </w:r>
    </w:p>
    <w:p w14:paraId="493F742A" w14:textId="77777777" w:rsidR="003E4F3E" w:rsidRPr="00D02E21" w:rsidRDefault="003E4F3E" w:rsidP="003E4F3E">
      <w:pPr>
        <w:widowControl/>
        <w:suppressAutoHyphens w:val="0"/>
        <w:spacing w:before="240" w:after="240"/>
        <w:jc w:val="both"/>
      </w:pPr>
      <w:r>
        <w:rPr>
          <w:b/>
        </w:rPr>
        <w:t>17</w:t>
      </w:r>
      <w:r w:rsidRPr="00D02E21">
        <w:rPr>
          <w:b/>
        </w:rPr>
        <w:t>.1.</w:t>
      </w:r>
      <w:r w:rsidRPr="00D02E21">
        <w:t xml:space="preserve"> Qualquer pessoa é parte legítima para impugnar este edital por irregularidade na aplicação da Lei nº 14.133/2021, ou para solicitar esclarecimento sobre seus termos, devendo encaminhar o pedido até 3 (três) dias úteis antes da data da abertura do certame, no endereço eletrônico </w:t>
      </w:r>
      <w:hyperlink r:id="rId16" w:history="1">
        <w:r w:rsidRPr="002115DA">
          <w:rPr>
            <w:rStyle w:val="Hyperlink"/>
          </w:rPr>
          <w:t>cpsmc.licitacoes@gmail.com</w:t>
        </w:r>
      </w:hyperlink>
      <w:r>
        <w:t>.</w:t>
      </w:r>
    </w:p>
    <w:p w14:paraId="2258516A" w14:textId="77777777" w:rsidR="003E4F3E" w:rsidRDefault="003E4F3E" w:rsidP="003E4F3E">
      <w:pPr>
        <w:widowControl/>
        <w:suppressAutoHyphens w:val="0"/>
        <w:spacing w:before="240" w:after="240"/>
        <w:jc w:val="both"/>
      </w:pPr>
      <w:r>
        <w:rPr>
          <w:b/>
        </w:rPr>
        <w:t>17</w:t>
      </w:r>
      <w:r w:rsidRPr="00D02E21">
        <w:rPr>
          <w:b/>
        </w:rPr>
        <w:t>.1.1.</w:t>
      </w:r>
      <w:r w:rsidRPr="00D02E21">
        <w:t xml:space="preserve"> Se realizadas por meio eletrônico, até as 23h59min da data limite fixada, ou até as 1</w:t>
      </w:r>
      <w:r>
        <w:t>6</w:t>
      </w:r>
      <w:r w:rsidRPr="00D02E21">
        <w:t xml:space="preserve">h dessa mesma data, se realizada de forma protocolar nas dependências do </w:t>
      </w:r>
      <w:r>
        <w:t xml:space="preserve">Consórcio Público de Saúde da Microrregião de Crato – CPSMC </w:t>
      </w:r>
      <w:r w:rsidRPr="00D02E21">
        <w:t xml:space="preserve">no endereço, </w:t>
      </w:r>
      <w:r>
        <w:t xml:space="preserve">Rua Vicente Alencar Oliveira, s/s, Bairro </w:t>
      </w:r>
      <w:proofErr w:type="spellStart"/>
      <w:r>
        <w:t>Mirandão</w:t>
      </w:r>
      <w:proofErr w:type="spellEnd"/>
      <w:r>
        <w:t xml:space="preserve">, Crato/Ceará. </w:t>
      </w:r>
    </w:p>
    <w:p w14:paraId="31382766" w14:textId="77777777" w:rsidR="003E4F3E" w:rsidRPr="00D02E21" w:rsidRDefault="003E4F3E" w:rsidP="003E4F3E">
      <w:pPr>
        <w:widowControl/>
        <w:suppressAutoHyphens w:val="0"/>
        <w:spacing w:before="240" w:after="240"/>
        <w:jc w:val="both"/>
      </w:pPr>
      <w:r>
        <w:rPr>
          <w:b/>
        </w:rPr>
        <w:t>17</w:t>
      </w:r>
      <w:r w:rsidRPr="00D02E21">
        <w:rPr>
          <w:b/>
        </w:rPr>
        <w:t>.2.</w:t>
      </w:r>
      <w:r w:rsidRPr="00D02E21">
        <w:t xml:space="preserve"> A resposta à impugnação ou ao pedido de esclarecimento será divulgada por meio do sistema utilizado na realização do certame, no prazo de até 3 (três) dias úteis, limitado ao último dia útil anterior à data da abertura do certame. </w:t>
      </w:r>
    </w:p>
    <w:p w14:paraId="524C505E" w14:textId="77777777" w:rsidR="003E4F3E" w:rsidRPr="00D02E21" w:rsidRDefault="003E4F3E" w:rsidP="003E4F3E">
      <w:pPr>
        <w:widowControl/>
        <w:suppressAutoHyphens w:val="0"/>
        <w:spacing w:before="240" w:after="240"/>
        <w:jc w:val="both"/>
      </w:pPr>
      <w:r>
        <w:rPr>
          <w:b/>
        </w:rPr>
        <w:t>17</w:t>
      </w:r>
      <w:r w:rsidRPr="00D02E21">
        <w:rPr>
          <w:b/>
        </w:rPr>
        <w:t>.2.1.</w:t>
      </w:r>
      <w:r w:rsidRPr="00D02E21">
        <w:t xml:space="preserve"> Na impossibilidade de resposta à impugnação no prazo citado no subitem acima, o pregoeiro poderá adiar a abertura da sessão pública, mediante aviso no sistema utilizado na realização do certame.</w:t>
      </w:r>
    </w:p>
    <w:p w14:paraId="54B3F798" w14:textId="77777777" w:rsidR="003E4F3E" w:rsidRDefault="003E4F3E" w:rsidP="003E4F3E">
      <w:pPr>
        <w:widowControl/>
        <w:suppressAutoHyphens w:val="0"/>
        <w:spacing w:before="240" w:after="240"/>
        <w:jc w:val="both"/>
      </w:pPr>
      <w:r>
        <w:rPr>
          <w:b/>
        </w:rPr>
        <w:t>17</w:t>
      </w:r>
      <w:r w:rsidRPr="00D02E21">
        <w:rPr>
          <w:b/>
        </w:rPr>
        <w:t>.3.</w:t>
      </w:r>
      <w:r w:rsidRPr="00D02E21">
        <w:t xml:space="preserve"> Acolhida a impugnação, será definida e publicada nova data para a realização do certame, exceto quando a alteração não comprometer a formulação das propostas.</w:t>
      </w:r>
    </w:p>
    <w:p w14:paraId="172E6D12" w14:textId="77777777" w:rsidR="003E4F3E" w:rsidRPr="007E24C4" w:rsidRDefault="003E4F3E" w:rsidP="003E4F3E">
      <w:pPr>
        <w:widowControl/>
        <w:suppressAutoHyphens w:val="0"/>
        <w:spacing w:before="240" w:after="240"/>
        <w:jc w:val="both"/>
        <w:rPr>
          <w:b/>
        </w:rPr>
      </w:pPr>
      <w:r>
        <w:rPr>
          <w:b/>
        </w:rPr>
        <w:t>18</w:t>
      </w:r>
      <w:r w:rsidRPr="007E24C4">
        <w:rPr>
          <w:b/>
        </w:rPr>
        <w:t>. DAS DISPOSIÇÕES GERAIS</w:t>
      </w:r>
    </w:p>
    <w:p w14:paraId="6B1AFFC3" w14:textId="77777777" w:rsidR="003E4F3E" w:rsidRDefault="003E4F3E" w:rsidP="003E4F3E">
      <w:pPr>
        <w:widowControl/>
        <w:suppressAutoHyphens w:val="0"/>
        <w:spacing w:before="240" w:after="240"/>
        <w:jc w:val="both"/>
      </w:pPr>
      <w:r>
        <w:rPr>
          <w:b/>
        </w:rPr>
        <w:t>18</w:t>
      </w:r>
      <w:r w:rsidRPr="007E24C4">
        <w:rPr>
          <w:b/>
        </w:rPr>
        <w:t>.1.</w:t>
      </w:r>
      <w:r>
        <w:t xml:space="preserve"> </w:t>
      </w:r>
      <w:r w:rsidRPr="004B6FA6">
        <w:t>O encaminhamento de proposta por meio do sistema eletrônico implica aceitação plena</w:t>
      </w:r>
      <w:r>
        <w:t xml:space="preserve"> </w:t>
      </w:r>
      <w:r w:rsidRPr="004B6FA6">
        <w:t>e irrestrita das condições e termos que regem o presente Pregão Eletrônico por parte da licitante.</w:t>
      </w:r>
    </w:p>
    <w:p w14:paraId="05D2CCD6" w14:textId="77777777" w:rsidR="003E4F3E" w:rsidRDefault="003E4F3E" w:rsidP="003E4F3E">
      <w:pPr>
        <w:widowControl/>
        <w:suppressAutoHyphens w:val="0"/>
        <w:spacing w:before="240" w:after="240"/>
        <w:jc w:val="both"/>
      </w:pPr>
      <w:r>
        <w:rPr>
          <w:b/>
        </w:rPr>
        <w:t>18</w:t>
      </w:r>
      <w:r w:rsidRPr="007E24C4">
        <w:rPr>
          <w:b/>
        </w:rPr>
        <w:t>.2.</w:t>
      </w:r>
      <w:r>
        <w:t xml:space="preserve"> </w:t>
      </w:r>
      <w:r w:rsidRPr="004B6FA6">
        <w:t>É facultado ao Pregoeiro, em qualquer fase do pregão, promover diligências destinadas</w:t>
      </w:r>
      <w:r>
        <w:t xml:space="preserve"> </w:t>
      </w:r>
      <w:r w:rsidRPr="004B6FA6">
        <w:t>a esclarecer, sanear ou complementar a instrução do processo desta licitação, constituindo meio</w:t>
      </w:r>
      <w:r>
        <w:t xml:space="preserve"> </w:t>
      </w:r>
      <w:r w:rsidRPr="004B6FA6">
        <w:t>legal de prova os documentos obtidos.</w:t>
      </w:r>
    </w:p>
    <w:p w14:paraId="0308DDED" w14:textId="77777777" w:rsidR="003E4F3E" w:rsidRDefault="003E4F3E" w:rsidP="003E4F3E">
      <w:pPr>
        <w:widowControl/>
        <w:suppressAutoHyphens w:val="0"/>
        <w:spacing w:before="240" w:after="240"/>
        <w:jc w:val="both"/>
      </w:pPr>
      <w:r>
        <w:rPr>
          <w:b/>
        </w:rPr>
        <w:t>18</w:t>
      </w:r>
      <w:r w:rsidRPr="007E24C4">
        <w:rPr>
          <w:b/>
        </w:rPr>
        <w:t>.3.</w:t>
      </w:r>
      <w:r>
        <w:t xml:space="preserve"> </w:t>
      </w:r>
      <w:r w:rsidRPr="004B6FA6">
        <w:t>No julgamento das propostas e na fase de habilitação, o Pregoeiro poderá sanar erros ou</w:t>
      </w:r>
      <w:r>
        <w:t xml:space="preserve"> </w:t>
      </w:r>
      <w:r w:rsidRPr="004B6FA6">
        <w:t>falhas que não alterem a substância das propostas e dos documentos e a sua validade jurídica,</w:t>
      </w:r>
      <w:r>
        <w:t xml:space="preserve"> </w:t>
      </w:r>
      <w:r w:rsidRPr="004B6FA6">
        <w:t>mediante despacho fundamentado, registrado em ata e acessível a todos, atribuindo-lhes validade</w:t>
      </w:r>
      <w:r>
        <w:t xml:space="preserve"> </w:t>
      </w:r>
      <w:r w:rsidRPr="004B6FA6">
        <w:t>e eficácia para fins de classificação e habilitação.</w:t>
      </w:r>
    </w:p>
    <w:p w14:paraId="063678B6" w14:textId="77777777" w:rsidR="003E4F3E" w:rsidRDefault="003E4F3E" w:rsidP="003E4F3E">
      <w:pPr>
        <w:widowControl/>
        <w:suppressAutoHyphens w:val="0"/>
        <w:spacing w:before="240" w:after="240"/>
        <w:jc w:val="both"/>
      </w:pPr>
      <w:r>
        <w:rPr>
          <w:b/>
        </w:rPr>
        <w:t>18</w:t>
      </w:r>
      <w:r w:rsidRPr="007E24C4">
        <w:rPr>
          <w:b/>
        </w:rPr>
        <w:t>.3.1.</w:t>
      </w:r>
      <w:r>
        <w:t xml:space="preserve"> Será adotado o entendimento do Tribunal de Contas da União – TCU em seu acordão 1.211/21 – Plenário, onde será admitida </w:t>
      </w:r>
      <w:r w:rsidRPr="007E24C4">
        <w:t>a juntada de documentos que apenas venham a atestar condição pré-existente à abertura da sessão pública do certame</w:t>
      </w:r>
      <w:r>
        <w:t xml:space="preserve">, dando a oportunidade aos licitantes para </w:t>
      </w:r>
      <w:r w:rsidRPr="007E24C4">
        <w:t>sanear os seus documentos de habilitação e/ou proposta</w:t>
      </w:r>
      <w:r>
        <w:t xml:space="preserve">, objetivando o interesse público e a proposta mais vantajosa para administração pública. </w:t>
      </w:r>
    </w:p>
    <w:p w14:paraId="72C186A7" w14:textId="77777777" w:rsidR="003E4F3E" w:rsidRDefault="003E4F3E" w:rsidP="003E4F3E">
      <w:pPr>
        <w:widowControl/>
        <w:suppressAutoHyphens w:val="0"/>
        <w:spacing w:before="240" w:after="240"/>
        <w:jc w:val="both"/>
      </w:pPr>
      <w:r>
        <w:rPr>
          <w:b/>
        </w:rPr>
        <w:lastRenderedPageBreak/>
        <w:t>18</w:t>
      </w:r>
      <w:r w:rsidRPr="007E24C4">
        <w:rPr>
          <w:b/>
        </w:rPr>
        <w:t>.4.</w:t>
      </w:r>
      <w:r>
        <w:t xml:space="preserve"> </w:t>
      </w:r>
      <w:r w:rsidRPr="007E24C4">
        <w:t>As decisões do Pregoeiro durante os procedimentos do pregão serão fundamentadas e</w:t>
      </w:r>
      <w:r>
        <w:t xml:space="preserve"> </w:t>
      </w:r>
      <w:r w:rsidRPr="007E24C4">
        <w:t>registradas no sistema com acompanhamento em tempo real por todos os participantes.</w:t>
      </w:r>
    </w:p>
    <w:p w14:paraId="0557AFC5" w14:textId="77777777" w:rsidR="003E4F3E" w:rsidRDefault="003E4F3E" w:rsidP="003E4F3E">
      <w:pPr>
        <w:widowControl/>
        <w:suppressAutoHyphens w:val="0"/>
        <w:spacing w:before="240" w:after="240"/>
        <w:jc w:val="both"/>
      </w:pPr>
      <w:r>
        <w:rPr>
          <w:b/>
        </w:rPr>
        <w:t>18</w:t>
      </w:r>
      <w:r w:rsidRPr="007E24C4">
        <w:rPr>
          <w:b/>
        </w:rPr>
        <w:t>.5.</w:t>
      </w:r>
      <w:r w:rsidRPr="007E24C4">
        <w:t xml:space="preserve"> Os licitantes assumem todos os custos de preparação e apresentação de suas propostas e a Administração não será, em nenhum caso, responsável por esses custos, independentemente da condução ou do resultado do processo licitatório.</w:t>
      </w:r>
    </w:p>
    <w:p w14:paraId="0FFECD8B" w14:textId="77777777" w:rsidR="003E4F3E" w:rsidRDefault="003E4F3E" w:rsidP="003E4F3E">
      <w:pPr>
        <w:widowControl/>
        <w:suppressAutoHyphens w:val="0"/>
        <w:spacing w:before="240" w:after="240"/>
        <w:jc w:val="both"/>
      </w:pPr>
      <w:r>
        <w:rPr>
          <w:b/>
        </w:rPr>
        <w:t>18</w:t>
      </w:r>
      <w:r w:rsidRPr="007E24C4">
        <w:rPr>
          <w:b/>
        </w:rPr>
        <w:t>.6.</w:t>
      </w:r>
      <w:r>
        <w:t xml:space="preserve"> </w:t>
      </w:r>
      <w:r w:rsidRPr="007E24C4">
        <w:t>Os casos omissos e as dúvidas suscitadas em qualquer fase do presente Pregão serão</w:t>
      </w:r>
      <w:r>
        <w:t xml:space="preserve"> </w:t>
      </w:r>
      <w:r w:rsidRPr="007E24C4">
        <w:t>resolvidos pelo Pregoeiro.</w:t>
      </w:r>
    </w:p>
    <w:p w14:paraId="3D201115" w14:textId="77777777" w:rsidR="003E4F3E" w:rsidRDefault="003E4F3E" w:rsidP="003E4F3E">
      <w:pPr>
        <w:widowControl/>
        <w:suppressAutoHyphens w:val="0"/>
        <w:spacing w:before="240" w:after="240"/>
        <w:jc w:val="both"/>
      </w:pPr>
      <w:r>
        <w:rPr>
          <w:b/>
        </w:rPr>
        <w:t>18</w:t>
      </w:r>
      <w:r w:rsidRPr="00764DC8">
        <w:rPr>
          <w:b/>
        </w:rPr>
        <w:t>.7.</w:t>
      </w:r>
      <w:r>
        <w:t xml:space="preserve"> </w:t>
      </w:r>
      <w:r w:rsidRPr="00764DC8">
        <w:t>Para dirimir qualquer controvérsia decorrente da realização do presente Pregão que não</w:t>
      </w:r>
      <w:r>
        <w:t xml:space="preserve"> </w:t>
      </w:r>
      <w:r w:rsidRPr="00764DC8">
        <w:t xml:space="preserve">possa ser resolvida administrativamente, fica definido o </w:t>
      </w:r>
      <w:r>
        <w:t>F</w:t>
      </w:r>
      <w:r w:rsidRPr="00764DC8">
        <w:t>oro</w:t>
      </w:r>
      <w:r>
        <w:t xml:space="preserve"> </w:t>
      </w:r>
      <w:r w:rsidRPr="00764DC8">
        <w:t>da comarca de Crato, no</w:t>
      </w:r>
      <w:r>
        <w:t xml:space="preserve"> </w:t>
      </w:r>
      <w:r w:rsidRPr="00764DC8">
        <w:t>estado do Ceará, excluído qualquer outro, por mais privilegiado que seja.</w:t>
      </w:r>
    </w:p>
    <w:p w14:paraId="123C2654" w14:textId="77777777" w:rsidR="003E4F3E" w:rsidRPr="00764DC8" w:rsidRDefault="003E4F3E" w:rsidP="003E4F3E">
      <w:pPr>
        <w:widowControl/>
        <w:suppressAutoHyphens w:val="0"/>
        <w:spacing w:before="240" w:after="240"/>
        <w:jc w:val="both"/>
        <w:rPr>
          <w:b/>
        </w:rPr>
      </w:pPr>
      <w:r>
        <w:rPr>
          <w:b/>
        </w:rPr>
        <w:t>19</w:t>
      </w:r>
      <w:r w:rsidRPr="00764DC8">
        <w:rPr>
          <w:b/>
        </w:rPr>
        <w:t>. DOS ANEXOS</w:t>
      </w:r>
    </w:p>
    <w:p w14:paraId="289713DF" w14:textId="77777777" w:rsidR="003E4F3E" w:rsidRPr="00764DC8" w:rsidRDefault="003E4F3E" w:rsidP="003E4F3E">
      <w:pPr>
        <w:widowControl/>
        <w:suppressAutoHyphens w:val="0"/>
        <w:spacing w:before="240" w:after="240"/>
        <w:jc w:val="both"/>
      </w:pPr>
      <w:r>
        <w:rPr>
          <w:b/>
        </w:rPr>
        <w:t>19</w:t>
      </w:r>
      <w:r w:rsidRPr="00764DC8">
        <w:rPr>
          <w:b/>
        </w:rPr>
        <w:t>.1.</w:t>
      </w:r>
      <w:r>
        <w:t xml:space="preserve"> </w:t>
      </w:r>
      <w:r w:rsidRPr="00764DC8">
        <w:t>À fiscalização</w:t>
      </w:r>
      <w:r>
        <w:t xml:space="preserve">, </w:t>
      </w:r>
      <w:r w:rsidRPr="00764DC8">
        <w:t>à gestão d</w:t>
      </w:r>
      <w:r>
        <w:t>o Contrato</w:t>
      </w:r>
      <w:r w:rsidRPr="00764DC8">
        <w:t>, à entrega do objeto, às condições de pagamento, as obrigações do contratado e contratante, e demais condições encontram-se previstas no Termo de Referência/Minuta d</w:t>
      </w:r>
      <w:r>
        <w:t>e Contrato</w:t>
      </w:r>
      <w:r w:rsidRPr="00764DC8">
        <w:t>.</w:t>
      </w:r>
    </w:p>
    <w:p w14:paraId="46E2240F" w14:textId="77777777" w:rsidR="003E4F3E" w:rsidRPr="00154A94" w:rsidRDefault="003E4F3E" w:rsidP="003E4F3E">
      <w:pPr>
        <w:widowControl/>
        <w:suppressAutoHyphens w:val="0"/>
        <w:spacing w:before="240" w:after="240"/>
        <w:jc w:val="both"/>
      </w:pPr>
      <w:r>
        <w:rPr>
          <w:b/>
        </w:rPr>
        <w:t>19</w:t>
      </w:r>
      <w:r w:rsidRPr="00154A94">
        <w:rPr>
          <w:b/>
        </w:rPr>
        <w:t>.2.</w:t>
      </w:r>
      <w:r w:rsidRPr="00154A94">
        <w:t xml:space="preserve"> Integram este Edital, para todos os fins e efeitos, os seguintes anexos:</w:t>
      </w:r>
    </w:p>
    <w:p w14:paraId="6C8E2951" w14:textId="77777777" w:rsidR="003E4F3E" w:rsidRPr="00154A94" w:rsidRDefault="003E4F3E" w:rsidP="003E4F3E">
      <w:pPr>
        <w:widowControl/>
        <w:suppressAutoHyphens w:val="0"/>
        <w:spacing w:before="240" w:after="240"/>
        <w:jc w:val="both"/>
      </w:pPr>
      <w:bookmarkStart w:id="3" w:name="_Hlk157586413"/>
      <w:r w:rsidRPr="00154A94">
        <w:rPr>
          <w:b/>
        </w:rPr>
        <w:t>19.2.1.</w:t>
      </w:r>
      <w:r w:rsidRPr="00154A94">
        <w:t xml:space="preserve"> Anexo I - Termo de Referência. </w:t>
      </w:r>
    </w:p>
    <w:p w14:paraId="24D3E869" w14:textId="77777777" w:rsidR="003E4F3E" w:rsidRPr="00154A94" w:rsidRDefault="003E4F3E" w:rsidP="003E4F3E">
      <w:pPr>
        <w:widowControl/>
        <w:suppressAutoHyphens w:val="0"/>
        <w:spacing w:before="240" w:after="240"/>
        <w:jc w:val="both"/>
      </w:pPr>
      <w:r w:rsidRPr="00154A94">
        <w:rPr>
          <w:b/>
        </w:rPr>
        <w:t>19.2.1.2.</w:t>
      </w:r>
      <w:r w:rsidRPr="00154A94">
        <w:t xml:space="preserve"> Apêndice </w:t>
      </w:r>
      <w:r>
        <w:t>do Anexo I</w:t>
      </w:r>
      <w:r w:rsidRPr="00154A94">
        <w:t xml:space="preserve"> - Estudo Técnico Preliminar</w:t>
      </w:r>
      <w:r>
        <w:t xml:space="preserve"> e Mapa de Risco. </w:t>
      </w:r>
    </w:p>
    <w:p w14:paraId="7087D1D8" w14:textId="77777777" w:rsidR="003E4F3E" w:rsidRPr="00154A94" w:rsidRDefault="003E4F3E" w:rsidP="003E4F3E">
      <w:pPr>
        <w:widowControl/>
        <w:suppressAutoHyphens w:val="0"/>
        <w:spacing w:before="240" w:after="240"/>
        <w:jc w:val="both"/>
      </w:pPr>
      <w:r w:rsidRPr="00154A94">
        <w:rPr>
          <w:b/>
        </w:rPr>
        <w:t>19.2.2.</w:t>
      </w:r>
      <w:r w:rsidRPr="00154A94">
        <w:t xml:space="preserve"> Anexo II - Carta Proposta </w:t>
      </w:r>
    </w:p>
    <w:p w14:paraId="258A332C" w14:textId="77777777" w:rsidR="003E4F3E" w:rsidRDefault="003E4F3E" w:rsidP="003E4F3E">
      <w:pPr>
        <w:widowControl/>
        <w:suppressAutoHyphens w:val="0"/>
        <w:spacing w:before="240" w:after="240"/>
        <w:jc w:val="both"/>
      </w:pPr>
      <w:r w:rsidRPr="00154A94">
        <w:rPr>
          <w:b/>
        </w:rPr>
        <w:t>19.2.3.</w:t>
      </w:r>
      <w:r w:rsidRPr="00154A94">
        <w:t xml:space="preserve"> Anexo III - Minuta de Contrato.</w:t>
      </w:r>
    </w:p>
    <w:p w14:paraId="41D9E172" w14:textId="20A28A4E" w:rsidR="003E4F3E" w:rsidRPr="0082241B" w:rsidRDefault="003E4F3E" w:rsidP="003E4F3E">
      <w:pPr>
        <w:widowControl/>
        <w:suppressAutoHyphens w:val="0"/>
        <w:spacing w:before="120" w:after="120" w:line="360" w:lineRule="auto"/>
        <w:jc w:val="right"/>
        <w:rPr>
          <w:rFonts w:eastAsia="Times New Roman"/>
          <w:bCs/>
          <w:i/>
          <w:lang w:eastAsia="pt-BR"/>
        </w:rPr>
      </w:pPr>
      <w:r w:rsidRPr="00055205">
        <w:rPr>
          <w:rFonts w:eastAsia="Times New Roman"/>
          <w:bCs/>
          <w:i/>
          <w:lang w:eastAsia="pt-BR"/>
        </w:rPr>
        <w:t xml:space="preserve">Crato/Ceará, </w:t>
      </w:r>
      <w:r w:rsidR="008C1E9E">
        <w:rPr>
          <w:rFonts w:eastAsia="Times New Roman"/>
          <w:bCs/>
          <w:i/>
          <w:lang w:eastAsia="pt-BR"/>
        </w:rPr>
        <w:t>13</w:t>
      </w:r>
      <w:r w:rsidRPr="00055205">
        <w:rPr>
          <w:rFonts w:eastAsia="Times New Roman"/>
          <w:bCs/>
          <w:i/>
          <w:lang w:eastAsia="pt-BR"/>
        </w:rPr>
        <w:t xml:space="preserve"> de </w:t>
      </w:r>
      <w:r w:rsidR="008C1E9E">
        <w:rPr>
          <w:rFonts w:eastAsia="Times New Roman"/>
          <w:bCs/>
          <w:i/>
          <w:lang w:eastAsia="pt-BR"/>
        </w:rPr>
        <w:t>janeiro</w:t>
      </w:r>
      <w:r w:rsidRPr="00055205">
        <w:rPr>
          <w:rFonts w:eastAsia="Times New Roman"/>
          <w:bCs/>
          <w:i/>
          <w:lang w:eastAsia="pt-BR"/>
        </w:rPr>
        <w:t xml:space="preserve"> de 20</w:t>
      </w:r>
      <w:r w:rsidR="008C1E9E">
        <w:rPr>
          <w:rFonts w:eastAsia="Times New Roman"/>
          <w:bCs/>
          <w:i/>
          <w:lang w:eastAsia="pt-BR"/>
        </w:rPr>
        <w:t>26</w:t>
      </w:r>
      <w:r w:rsidRPr="00055205">
        <w:rPr>
          <w:rFonts w:eastAsia="Times New Roman"/>
          <w:bCs/>
          <w:i/>
          <w:lang w:eastAsia="pt-BR"/>
        </w:rPr>
        <w:t>.</w:t>
      </w:r>
    </w:p>
    <w:p w14:paraId="5EAAB0AC" w14:textId="77777777" w:rsidR="003E4F3E" w:rsidRPr="0039244B" w:rsidRDefault="003E4F3E" w:rsidP="003E4F3E">
      <w:pPr>
        <w:rPr>
          <w:rFonts w:eastAsia="Times New Roman"/>
          <w:lang w:eastAsia="pt-BR"/>
        </w:rPr>
      </w:pPr>
    </w:p>
    <w:p w14:paraId="5548A3A7" w14:textId="77777777" w:rsidR="003E4F3E" w:rsidRPr="0039244B" w:rsidRDefault="003E4F3E" w:rsidP="003E4F3E">
      <w:pPr>
        <w:rPr>
          <w:rFonts w:eastAsia="Times New Roman"/>
          <w:lang w:eastAsia="pt-BR"/>
        </w:rPr>
      </w:pPr>
    </w:p>
    <w:p w14:paraId="5EBB3075" w14:textId="33D6D383" w:rsidR="003E4F3E" w:rsidRDefault="003E4F3E" w:rsidP="003E4F3E">
      <w:pPr>
        <w:rPr>
          <w:rFonts w:eastAsia="Times New Roman"/>
          <w:lang w:eastAsia="pt-BR"/>
        </w:rPr>
      </w:pPr>
    </w:p>
    <w:p w14:paraId="4E3EDCD5" w14:textId="537D1252" w:rsidR="003E4F3E" w:rsidRDefault="0074521B" w:rsidP="003E4F3E">
      <w:pPr>
        <w:tabs>
          <w:tab w:val="left" w:pos="3278"/>
        </w:tabs>
        <w:rPr>
          <w:rFonts w:eastAsia="Times New Roman"/>
          <w:lang w:eastAsia="pt-BR"/>
        </w:rPr>
      </w:pPr>
      <w:r>
        <w:rPr>
          <w:rFonts w:eastAsia="Times New Roman"/>
          <w:bCs/>
          <w:noProof/>
          <w:lang w:eastAsia="pt-BR"/>
        </w:rPr>
        <mc:AlternateContent>
          <mc:Choice Requires="wps">
            <w:drawing>
              <wp:anchor distT="0" distB="0" distL="114300" distR="114300" simplePos="0" relativeHeight="251660288" behindDoc="0" locked="0" layoutInCell="1" allowOverlap="1" wp14:anchorId="74AE0671" wp14:editId="63FFCB31">
                <wp:simplePos x="0" y="0"/>
                <wp:positionH relativeFrom="page">
                  <wp:posOffset>1271629</wp:posOffset>
                </wp:positionH>
                <wp:positionV relativeFrom="paragraph">
                  <wp:posOffset>10574</wp:posOffset>
                </wp:positionV>
                <wp:extent cx="5114925" cy="817245"/>
                <wp:effectExtent l="0" t="0" r="9525" b="1905"/>
                <wp:wrapNone/>
                <wp:docPr id="23"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114925" cy="817245"/>
                        </a:xfrm>
                        <a:prstGeom prst="rect">
                          <a:avLst/>
                        </a:prstGeom>
                        <a:solidFill>
                          <a:sysClr val="window" lastClr="FFFFFF"/>
                        </a:solidFill>
                        <a:ln w="6350">
                          <a:noFill/>
                        </a:ln>
                      </wps:spPr>
                      <wps:txbx>
                        <w:txbxContent>
                          <w:p w14:paraId="76CEE060" w14:textId="77777777" w:rsidR="003E4F3E" w:rsidRDefault="003E4F3E" w:rsidP="003E4F3E">
                            <w:pPr>
                              <w:jc w:val="center"/>
                              <w:rPr>
                                <w:b/>
                                <w:bCs/>
                              </w:rPr>
                            </w:pPr>
                            <w:r>
                              <w:t>________________________________________</w:t>
                            </w:r>
                          </w:p>
                          <w:p w14:paraId="7982BC8E" w14:textId="7A404329" w:rsidR="003E4F3E" w:rsidRPr="00B21AB7" w:rsidRDefault="008C1E9E" w:rsidP="003E4F3E">
                            <w:pPr>
                              <w:jc w:val="center"/>
                            </w:pPr>
                            <w:r>
                              <w:t>Cicero Leosmar Parente Gomes</w:t>
                            </w:r>
                          </w:p>
                          <w:p w14:paraId="27889331" w14:textId="77777777" w:rsidR="003E4F3E" w:rsidRDefault="003E4F3E" w:rsidP="003E4F3E">
                            <w:pPr>
                              <w:jc w:val="center"/>
                              <w:rPr>
                                <w:b/>
                                <w:bCs/>
                              </w:rPr>
                            </w:pPr>
                            <w:r>
                              <w:rPr>
                                <w:b/>
                                <w:bCs/>
                              </w:rPr>
                              <w:t>Pregoeiro</w:t>
                            </w:r>
                          </w:p>
                          <w:p w14:paraId="3D837F2A" w14:textId="77777777" w:rsidR="003E4F3E" w:rsidRDefault="003E4F3E" w:rsidP="003E4F3E">
                            <w:pPr>
                              <w:jc w:val="center"/>
                              <w:rPr>
                                <w:b/>
                                <w:bCs/>
                              </w:rPr>
                            </w:pPr>
                            <w:r>
                              <w:rPr>
                                <w:b/>
                                <w:bCs/>
                              </w:rPr>
                              <w:t>Consórcio Público de Saúde da Microrregião de Crato – CPSMC.</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74AE0671" id="Caixa de Texto 1" o:spid="_x0000_s1027" type="#_x0000_t202" style="position:absolute;margin-left:100.15pt;margin-top:.85pt;width:402.75pt;height:64.3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" fillcolor="window" stroked="f" strokeweight=".5pt">
                <v:textbox>
                  <w:txbxContent>
                    <w:p w14:paraId="76CEE060" w14:textId="77777777" w:rsidR="003E4F3E" w:rsidRDefault="003E4F3E" w:rsidP="003E4F3E">
                      <w:pPr>
                        <w:jc w:val="center"/>
                        <w:rPr>
                          <w:b/>
                          <w:bCs/>
                        </w:rPr>
                      </w:pPr>
                      <w:r>
                        <w:t>________________________________________</w:t>
                      </w:r>
                    </w:p>
                    <w:p w14:paraId="7982BC8E" w14:textId="7A404329" w:rsidR="003E4F3E" w:rsidRPr="00B21AB7" w:rsidRDefault="008C1E9E" w:rsidP="003E4F3E">
                      <w:pPr>
                        <w:jc w:val="center"/>
                      </w:pPr>
                      <w:r>
                        <w:t>Cicero Leosmar Parente Gomes</w:t>
                      </w:r>
                    </w:p>
                    <w:p w14:paraId="27889331" w14:textId="77777777" w:rsidR="003E4F3E" w:rsidRDefault="003E4F3E" w:rsidP="003E4F3E">
                      <w:pPr>
                        <w:jc w:val="center"/>
                        <w:rPr>
                          <w:b/>
                          <w:bCs/>
                        </w:rPr>
                      </w:pPr>
                      <w:r>
                        <w:rPr>
                          <w:b/>
                          <w:bCs/>
                        </w:rPr>
                        <w:t>Pregoeiro</w:t>
                      </w:r>
                    </w:p>
                    <w:p w14:paraId="3D837F2A" w14:textId="77777777" w:rsidR="003E4F3E" w:rsidRDefault="003E4F3E" w:rsidP="003E4F3E">
                      <w:pPr>
                        <w:jc w:val="center"/>
                        <w:rPr>
                          <w:b/>
                          <w:bCs/>
                        </w:rPr>
                      </w:pPr>
                      <w:r>
                        <w:rPr>
                          <w:b/>
                          <w:bCs/>
                        </w:rPr>
                        <w:t>Consórcio Público de Saúde da Microrregião de Crato – CPSMC.</w:t>
                      </w:r>
                    </w:p>
                  </w:txbxContent>
                </v:textbox>
                <w10:wrap anchorx="page"/>
              </v:shape>
            </w:pict>
          </mc:Fallback>
        </mc:AlternateContent>
      </w:r>
      <w:r w:rsidR="003E4F3E">
        <w:rPr>
          <w:rFonts w:eastAsia="Times New Roman"/>
          <w:lang w:eastAsia="pt-BR"/>
        </w:rPr>
        <w:tab/>
      </w:r>
    </w:p>
    <w:p w14:paraId="5CAAB989" w14:textId="77777777" w:rsidR="003E4F3E" w:rsidRDefault="003E4F3E" w:rsidP="003E4F3E">
      <w:pPr>
        <w:tabs>
          <w:tab w:val="left" w:pos="3278"/>
        </w:tabs>
        <w:rPr>
          <w:rFonts w:eastAsia="Times New Roman"/>
          <w:lang w:eastAsia="pt-BR"/>
        </w:rPr>
      </w:pPr>
    </w:p>
    <w:bookmarkEnd w:id="3"/>
    <w:p w14:paraId="1C9C94AA" w14:textId="77777777" w:rsidR="003E4F3E" w:rsidRDefault="003E4F3E" w:rsidP="003E4F3E">
      <w:pPr>
        <w:tabs>
          <w:tab w:val="left" w:pos="960"/>
        </w:tabs>
        <w:rPr>
          <w:rFonts w:eastAsia="Times New Roman"/>
          <w:lang w:eastAsia="pt-BR"/>
        </w:rPr>
      </w:pPr>
    </w:p>
    <w:p w14:paraId="64F13D79" w14:textId="58C9DD97" w:rsidR="0037188C" w:rsidRPr="003E4F3E" w:rsidRDefault="0037188C" w:rsidP="003E4F3E"/>
    <w:sectPr w:rsidR="0037188C" w:rsidRPr="003E4F3E" w:rsidSect="007F5035">
      <w:headerReference w:type="default" r:id="rId17"/>
      <w:footerReference w:type="default" r:id="rId18"/>
      <w:pgSz w:w="11906" w:h="16838"/>
      <w:pgMar w:top="1560" w:right="1274" w:bottom="1418" w:left="1701"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13042" w14:textId="77777777" w:rsidR="005B595A" w:rsidRDefault="005B595A">
      <w:r>
        <w:separator/>
      </w:r>
    </w:p>
  </w:endnote>
  <w:endnote w:type="continuationSeparator" w:id="0">
    <w:p w14:paraId="76DA882A" w14:textId="77777777" w:rsidR="005B595A" w:rsidRDefault="005B5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imes">
    <w:panose1 w:val="02020603050405020304"/>
    <w:charset w:val="00"/>
    <w:family w:val="roman"/>
    <w:pitch w:val="variable"/>
    <w:sig w:usb0="E0002AFF" w:usb1="C0007841" w:usb2="00000009" w:usb3="00000000" w:csb0="000001FF" w:csb1="00000000"/>
  </w:font>
  <w:font w:name="TT2DEt00">
    <w:altName w:val="Cambria"/>
    <w:panose1 w:val="00000000000000000000"/>
    <w:charset w:val="00"/>
    <w:family w:val="roman"/>
    <w:notTrueType/>
    <w:pitch w:val="default"/>
    <w:sig w:usb0="00000003" w:usb1="00000000" w:usb2="00000000" w:usb3="00000000" w:csb0="00000001" w:csb1="00000000"/>
  </w:font>
  <w:font w:name="TT32Ft00">
    <w:altName w:val="Cambria"/>
    <w:panose1 w:val="00000000000000000000"/>
    <w:charset w:val="00"/>
    <w:family w:val="roman"/>
    <w:notTrueType/>
    <w:pitch w:val="default"/>
  </w:font>
  <w:font w:name="TT331t00">
    <w:altName w:val="Cambria"/>
    <w:panose1 w:val="00000000000000000000"/>
    <w:charset w:val="00"/>
    <w:family w:val="roman"/>
    <w:notTrueType/>
    <w:pitch w:val="default"/>
  </w:font>
  <w:font w:name="Arial MT">
    <w:altName w:val="Arial"/>
    <w:charset w:val="01"/>
    <w:family w:val="swiss"/>
    <w:pitch w:val="variable"/>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4E084" w14:textId="66499E54" w:rsidR="00A76675" w:rsidRPr="00F31222" w:rsidRDefault="007F5035" w:rsidP="007F5035">
    <w:pPr>
      <w:pStyle w:val="Rodap"/>
      <w:tabs>
        <w:tab w:val="center" w:pos="4393"/>
        <w:tab w:val="left" w:pos="5040"/>
      </w:tabs>
      <w:spacing w:line="240" w:lineRule="atLeast"/>
      <w:ind w:left="-1418"/>
      <w:rPr>
        <w:rFonts w:cs="Times New Roman"/>
        <w:szCs w:val="24"/>
      </w:rPr>
    </w:pPr>
    <w:r>
      <w:rPr>
        <w:rFonts w:ascii="Arial" w:hAnsi="Arial" w:cs="Arial"/>
        <w:noProof/>
        <w:sz w:val="20"/>
        <w:szCs w:val="20"/>
      </w:rPr>
      <w:drawing>
        <wp:inline distT="0" distB="0" distL="0" distR="0" wp14:anchorId="314BE33E" wp14:editId="00A49001">
          <wp:extent cx="7307580" cy="621792"/>
          <wp:effectExtent l="0" t="0" r="7620" b="6985"/>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timbre.png"/>
                  <pic:cNvPicPr/>
                </pic:nvPicPr>
                <pic:blipFill>
                  <a:blip r:embed="rId1">
                    <a:extLst>
                      <a:ext uri="{28A0092B-C50C-407E-A947-70E740481C1C}">
                        <a14:useLocalDpi xmlns:a14="http://schemas.microsoft.com/office/drawing/2010/main" val="0"/>
                      </a:ext>
                    </a:extLst>
                  </a:blip>
                  <a:stretch>
                    <a:fillRect/>
                  </a:stretch>
                </pic:blipFill>
                <pic:spPr>
                  <a:xfrm>
                    <a:off x="0" y="0"/>
                    <a:ext cx="7414467" cy="630887"/>
                  </a:xfrm>
                  <a:prstGeom prst="rect">
                    <a:avLst/>
                  </a:prstGeom>
                </pic:spPr>
              </pic:pic>
            </a:graphicData>
          </a:graphic>
        </wp:inline>
      </w:drawing>
    </w:r>
    <w:r w:rsidR="00A76675">
      <w:rPr>
        <w:rFonts w:cs="Times New Roman"/>
        <w:szCs w:val="24"/>
      </w:rPr>
      <w:tab/>
    </w:r>
    <w:r w:rsidR="00A76675">
      <w:rPr>
        <w:rFonts w:cs="Times New Roman"/>
        <w:szCs w:val="24"/>
      </w:rPr>
      <w:tab/>
    </w:r>
    <w:r w:rsidR="00A76675">
      <w:rPr>
        <w:rFonts w:cs="Times New Roman"/>
        <w:noProof/>
        <w:szCs w:val="24"/>
        <w:lang w:eastAsia="pt-BR" w:bidi="ar-SA"/>
      </w:rPr>
      <w:t xml:space="preserve"> </w:t>
    </w:r>
    <w:r w:rsidR="00A76675">
      <w:rPr>
        <w:rFonts w:cs="Times New Roman"/>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C5017" w14:textId="77777777" w:rsidR="005B595A" w:rsidRDefault="005B595A">
      <w:r>
        <w:separator/>
      </w:r>
    </w:p>
  </w:footnote>
  <w:footnote w:type="continuationSeparator" w:id="0">
    <w:p w14:paraId="35F8A2D6" w14:textId="77777777" w:rsidR="005B595A" w:rsidRDefault="005B5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56604" w14:textId="5C198F30" w:rsidR="00A76675" w:rsidRDefault="00CB07BF" w:rsidP="00CB07BF">
    <w:pPr>
      <w:pStyle w:val="Cabealho"/>
      <w:jc w:val="center"/>
    </w:pPr>
    <w:r w:rsidRPr="00AD638A">
      <w:rPr>
        <w:rFonts w:eastAsia="Times New Roman" w:cs="Times New Roman"/>
        <w:noProof/>
        <w:kern w:val="0"/>
        <w:lang w:eastAsia="pt-BR" w:bidi="ar-SA"/>
      </w:rPr>
      <w:drawing>
        <wp:inline distT="0" distB="0" distL="0" distR="0" wp14:anchorId="74907229" wp14:editId="647891CB">
          <wp:extent cx="3409950" cy="832286"/>
          <wp:effectExtent l="0" t="0" r="0" b="6350"/>
          <wp:docPr id="25" name="Imagem 25" descr="C:\Users\APOIOLICITACAO\Downloads\WhatsApp Image 2025-01-02 at 13.09.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OIOLICITACAO\Downloads\WhatsApp Image 2025-01-02 at 13.09.12.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3425" cy="845338"/>
                  </a:xfrm>
                  <a:prstGeom prst="rect">
                    <a:avLst/>
                  </a:prstGeom>
                  <a:noFill/>
                  <a:ln>
                    <a:noFill/>
                  </a:ln>
                </pic:spPr>
              </pic:pic>
            </a:graphicData>
          </a:graphic>
        </wp:inline>
      </w:drawing>
    </w:r>
  </w:p>
  <w:p w14:paraId="70A76DBC" w14:textId="6296ECA4" w:rsidR="00A76675" w:rsidRDefault="00A76675">
    <w:pPr>
      <w:pStyle w:val="Cabealho"/>
      <w:jc w:val="center"/>
    </w:pPr>
    <w:r>
      <w:rPr>
        <w:rFonts w:eastAsia="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Arial"/>
        <w:b/>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928"/>
        </w:tabs>
        <w:ind w:left="928" w:hanging="360"/>
      </w:pPr>
      <w:rPr>
        <w:rFonts w:ascii="Arial" w:eastAsia="Arial" w:hAnsi="Arial" w:cs="Arial"/>
        <w:b/>
        <w:bCs/>
        <w:i w:val="0"/>
        <w:iCs w:val="0"/>
        <w:sz w:val="24"/>
        <w:szCs w:val="24"/>
      </w:rPr>
    </w:lvl>
    <w:lvl w:ilvl="1">
      <w:start w:val="2"/>
      <w:numFmt w:val="decimal"/>
      <w:lvlText w:val="%1.%2"/>
      <w:lvlJc w:val="left"/>
      <w:pPr>
        <w:tabs>
          <w:tab w:val="num" w:pos="995"/>
        </w:tabs>
        <w:ind w:left="995" w:hanging="360"/>
      </w:pPr>
    </w:lvl>
    <w:lvl w:ilvl="2">
      <w:start w:val="1"/>
      <w:numFmt w:val="decimal"/>
      <w:lvlText w:val="%1.%2.%3."/>
      <w:lvlJc w:val="left"/>
      <w:pPr>
        <w:tabs>
          <w:tab w:val="num" w:pos="1062"/>
        </w:tabs>
        <w:ind w:left="1062" w:hanging="360"/>
      </w:pPr>
    </w:lvl>
    <w:lvl w:ilvl="3">
      <w:start w:val="1"/>
      <w:numFmt w:val="decimal"/>
      <w:lvlText w:val="%1.%2.%3.%4."/>
      <w:lvlJc w:val="left"/>
      <w:pPr>
        <w:tabs>
          <w:tab w:val="num" w:pos="1129"/>
        </w:tabs>
        <w:ind w:left="1129" w:hanging="360"/>
      </w:pPr>
    </w:lvl>
    <w:lvl w:ilvl="4">
      <w:start w:val="1"/>
      <w:numFmt w:val="decimal"/>
      <w:lvlText w:val="%1.%2.%3.%4.%5."/>
      <w:lvlJc w:val="left"/>
      <w:pPr>
        <w:tabs>
          <w:tab w:val="num" w:pos="1196"/>
        </w:tabs>
        <w:ind w:left="1196" w:hanging="360"/>
      </w:pPr>
    </w:lvl>
    <w:lvl w:ilvl="5">
      <w:start w:val="1"/>
      <w:numFmt w:val="decimal"/>
      <w:lvlText w:val="%1.%2.%3.%4.%5.%6."/>
      <w:lvlJc w:val="left"/>
      <w:pPr>
        <w:tabs>
          <w:tab w:val="num" w:pos="1263"/>
        </w:tabs>
        <w:ind w:left="1263" w:hanging="360"/>
      </w:pPr>
    </w:lvl>
    <w:lvl w:ilvl="6">
      <w:start w:val="1"/>
      <w:numFmt w:val="decimal"/>
      <w:lvlText w:val="%1.%2.%3.%4.%5.%6.%7."/>
      <w:lvlJc w:val="left"/>
      <w:pPr>
        <w:tabs>
          <w:tab w:val="num" w:pos="1330"/>
        </w:tabs>
        <w:ind w:left="1330" w:hanging="360"/>
      </w:pPr>
    </w:lvl>
    <w:lvl w:ilvl="7">
      <w:start w:val="1"/>
      <w:numFmt w:val="decimal"/>
      <w:lvlText w:val="%1.%2.%3.%4.%5.%6.%7.%8."/>
      <w:lvlJc w:val="left"/>
      <w:pPr>
        <w:tabs>
          <w:tab w:val="num" w:pos="1397"/>
        </w:tabs>
        <w:ind w:left="1397" w:hanging="360"/>
      </w:pPr>
    </w:lvl>
    <w:lvl w:ilvl="8">
      <w:start w:val="1"/>
      <w:numFmt w:val="decimal"/>
      <w:lvlText w:val="%1.%2.%3.%4.%5.%6.%7.%8.%9."/>
      <w:lvlJc w:val="left"/>
      <w:pPr>
        <w:tabs>
          <w:tab w:val="num" w:pos="1464"/>
        </w:tabs>
        <w:ind w:left="1464" w:hanging="360"/>
      </w:pPr>
    </w:lvl>
  </w:abstractNum>
  <w:abstractNum w:abstractNumId="3" w15:restartNumberingAfterBreak="0">
    <w:nsid w:val="00000004"/>
    <w:multiLevelType w:val="multilevel"/>
    <w:tmpl w:val="00000004"/>
    <w:name w:val="WW8Num4"/>
    <w:lvl w:ilvl="0">
      <w:start w:val="1"/>
      <w:numFmt w:val="none"/>
      <w:suff w:val="nothing"/>
      <w:lvlText w:val=""/>
      <w:lvlJc w:val="left"/>
      <w:pPr>
        <w:tabs>
          <w:tab w:val="num" w:pos="0"/>
        </w:tabs>
        <w:ind w:left="0" w:firstLine="0"/>
      </w:pPr>
      <w:rPr>
        <w:rFonts w:ascii="Times New Roman" w:hAnsi="Times New Roman" w:cs="Arial"/>
        <w:b w:val="0"/>
        <w:bCs w:val="0"/>
        <w:sz w:val="22"/>
        <w:szCs w:val="22"/>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5C044C3"/>
    <w:multiLevelType w:val="multilevel"/>
    <w:tmpl w:val="84DA3EA0"/>
    <w:lvl w:ilvl="0">
      <w:start w:val="9"/>
      <w:numFmt w:val="decimal"/>
      <w:lvlText w:val="%1."/>
      <w:lvlJc w:val="left"/>
      <w:pPr>
        <w:ind w:left="540" w:hanging="540"/>
      </w:pPr>
      <w:rPr>
        <w:rFonts w:cs="Times New Roman" w:hint="default"/>
        <w:color w:val="000000"/>
      </w:rPr>
    </w:lvl>
    <w:lvl w:ilvl="1">
      <w:start w:val="3"/>
      <w:numFmt w:val="decimal"/>
      <w:lvlText w:val="%1.%2."/>
      <w:lvlJc w:val="left"/>
      <w:pPr>
        <w:ind w:left="540" w:hanging="540"/>
      </w:pPr>
      <w:rPr>
        <w:rFonts w:cs="Times New Roman" w:hint="default"/>
        <w:color w:val="000000"/>
      </w:rPr>
    </w:lvl>
    <w:lvl w:ilvl="2">
      <w:start w:val="3"/>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5" w15:restartNumberingAfterBreak="0">
    <w:nsid w:val="0F492493"/>
    <w:multiLevelType w:val="hybridMultilevel"/>
    <w:tmpl w:val="CCC8D0D2"/>
    <w:lvl w:ilvl="0" w:tplc="0416000F">
      <w:start w:val="1"/>
      <w:numFmt w:val="decimal"/>
      <w:lvlText w:val="%1."/>
      <w:lvlJc w:val="left"/>
      <w:pPr>
        <w:ind w:left="360" w:hanging="360"/>
      </w:pPr>
      <w:rPr>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1BA24656"/>
    <w:multiLevelType w:val="hybridMultilevel"/>
    <w:tmpl w:val="3310637E"/>
    <w:lvl w:ilvl="0" w:tplc="0416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5D399E"/>
    <w:multiLevelType w:val="multilevel"/>
    <w:tmpl w:val="686A18D6"/>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9" w15:restartNumberingAfterBreak="0">
    <w:nsid w:val="24BF4B28"/>
    <w:multiLevelType w:val="hybridMultilevel"/>
    <w:tmpl w:val="948F78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F115344"/>
    <w:multiLevelType w:val="hybridMultilevel"/>
    <w:tmpl w:val="B23AFB3C"/>
    <w:lvl w:ilvl="0" w:tplc="43AA2B8A">
      <w:start w:val="13"/>
      <w:numFmt w:val="bullet"/>
      <w:lvlText w:val=""/>
      <w:lvlJc w:val="left"/>
      <w:pPr>
        <w:ind w:left="720" w:hanging="360"/>
      </w:pPr>
      <w:rPr>
        <w:rFonts w:ascii="Symbol" w:eastAsia="Arial Unicode MS"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1353DA2"/>
    <w:multiLevelType w:val="hybridMultilevel"/>
    <w:tmpl w:val="81947DF8"/>
    <w:lvl w:ilvl="0" w:tplc="1B48E2F6">
      <w:start w:val="1"/>
      <w:numFmt w:val="lowerLetter"/>
      <w:lvlText w:val="%1)"/>
      <w:lvlJc w:val="left"/>
      <w:pPr>
        <w:ind w:left="1425" w:hanging="360"/>
      </w:pPr>
      <w:rPr>
        <w:rFonts w:eastAsia="Arial" w:cs="Times New Roman" w:hint="default"/>
        <w:b/>
      </w:r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3" w15:restartNumberingAfterBreak="0">
    <w:nsid w:val="42090F58"/>
    <w:multiLevelType w:val="hybridMultilevel"/>
    <w:tmpl w:val="B5C02286"/>
    <w:lvl w:ilvl="0" w:tplc="3CA05498">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32D5D67"/>
    <w:multiLevelType w:val="multilevel"/>
    <w:tmpl w:val="1AF0E856"/>
    <w:lvl w:ilvl="0">
      <w:start w:val="1"/>
      <w:numFmt w:val="decimal"/>
      <w:lvlText w:val="%1."/>
      <w:lvlJc w:val="left"/>
      <w:pPr>
        <w:ind w:left="360" w:hanging="360"/>
      </w:pPr>
      <w:rPr>
        <w:rFonts w:eastAsia="Arial Unicode MS" w:hint="default"/>
      </w:rPr>
    </w:lvl>
    <w:lvl w:ilvl="1">
      <w:start w:val="1"/>
      <w:numFmt w:val="decimal"/>
      <w:lvlText w:val="%1.%2."/>
      <w:lvlJc w:val="left"/>
      <w:pPr>
        <w:ind w:left="480" w:hanging="360"/>
      </w:pPr>
      <w:rPr>
        <w:rFonts w:eastAsia="Arial Unicode MS" w:hint="default"/>
        <w:b/>
        <w:bCs/>
      </w:rPr>
    </w:lvl>
    <w:lvl w:ilvl="2">
      <w:start w:val="1"/>
      <w:numFmt w:val="decimal"/>
      <w:lvlText w:val="%1.%2.%3."/>
      <w:lvlJc w:val="left"/>
      <w:pPr>
        <w:ind w:left="960" w:hanging="720"/>
      </w:pPr>
      <w:rPr>
        <w:rFonts w:eastAsia="Arial Unicode MS" w:hint="default"/>
      </w:rPr>
    </w:lvl>
    <w:lvl w:ilvl="3">
      <w:start w:val="1"/>
      <w:numFmt w:val="decimal"/>
      <w:lvlText w:val="%1.%2.%3.%4."/>
      <w:lvlJc w:val="left"/>
      <w:pPr>
        <w:ind w:left="1080" w:hanging="720"/>
      </w:pPr>
      <w:rPr>
        <w:rFonts w:eastAsia="Arial Unicode MS" w:hint="default"/>
      </w:rPr>
    </w:lvl>
    <w:lvl w:ilvl="4">
      <w:start w:val="1"/>
      <w:numFmt w:val="decimal"/>
      <w:lvlText w:val="%1.%2.%3.%4.%5."/>
      <w:lvlJc w:val="left"/>
      <w:pPr>
        <w:ind w:left="1560" w:hanging="1080"/>
      </w:pPr>
      <w:rPr>
        <w:rFonts w:eastAsia="Arial Unicode MS" w:hint="default"/>
      </w:rPr>
    </w:lvl>
    <w:lvl w:ilvl="5">
      <w:start w:val="1"/>
      <w:numFmt w:val="decimal"/>
      <w:lvlText w:val="%1.%2.%3.%4.%5.%6."/>
      <w:lvlJc w:val="left"/>
      <w:pPr>
        <w:ind w:left="1680" w:hanging="1080"/>
      </w:pPr>
      <w:rPr>
        <w:rFonts w:eastAsia="Arial Unicode MS" w:hint="default"/>
      </w:rPr>
    </w:lvl>
    <w:lvl w:ilvl="6">
      <w:start w:val="1"/>
      <w:numFmt w:val="decimal"/>
      <w:lvlText w:val="%1.%2.%3.%4.%5.%6.%7."/>
      <w:lvlJc w:val="left"/>
      <w:pPr>
        <w:ind w:left="2160" w:hanging="1440"/>
      </w:pPr>
      <w:rPr>
        <w:rFonts w:eastAsia="Arial Unicode MS" w:hint="default"/>
      </w:rPr>
    </w:lvl>
    <w:lvl w:ilvl="7">
      <w:start w:val="1"/>
      <w:numFmt w:val="decimal"/>
      <w:lvlText w:val="%1.%2.%3.%4.%5.%6.%7.%8."/>
      <w:lvlJc w:val="left"/>
      <w:pPr>
        <w:ind w:left="2280" w:hanging="1440"/>
      </w:pPr>
      <w:rPr>
        <w:rFonts w:eastAsia="Arial Unicode MS" w:hint="default"/>
      </w:rPr>
    </w:lvl>
    <w:lvl w:ilvl="8">
      <w:start w:val="1"/>
      <w:numFmt w:val="decimal"/>
      <w:lvlText w:val="%1.%2.%3.%4.%5.%6.%7.%8.%9."/>
      <w:lvlJc w:val="left"/>
      <w:pPr>
        <w:ind w:left="2760" w:hanging="1800"/>
      </w:pPr>
      <w:rPr>
        <w:rFonts w:eastAsia="Arial Unicode MS" w:hint="default"/>
      </w:rPr>
    </w:lvl>
  </w:abstractNum>
  <w:abstractNum w:abstractNumId="15" w15:restartNumberingAfterBreak="0">
    <w:nsid w:val="46F55D11"/>
    <w:multiLevelType w:val="hybridMultilevel"/>
    <w:tmpl w:val="D31442A0"/>
    <w:lvl w:ilvl="0" w:tplc="EA08F9DA">
      <w:start w:val="1"/>
      <w:numFmt w:val="upperLetter"/>
      <w:lvlText w:val="%1)"/>
      <w:lvlJc w:val="left"/>
      <w:pPr>
        <w:ind w:left="1065" w:hanging="360"/>
      </w:pPr>
      <w:rPr>
        <w:rFonts w:eastAsia="Arial" w:cs="Times New Roman"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6" w15:restartNumberingAfterBreak="0">
    <w:nsid w:val="47FB319C"/>
    <w:multiLevelType w:val="hybridMultilevel"/>
    <w:tmpl w:val="C5BA2316"/>
    <w:lvl w:ilvl="0" w:tplc="4D10F7A2">
      <w:start w:val="1"/>
      <w:numFmt w:val="lowerLetter"/>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7" w15:restartNumberingAfterBreak="0">
    <w:nsid w:val="4E706D40"/>
    <w:multiLevelType w:val="hybridMultilevel"/>
    <w:tmpl w:val="1D4C374E"/>
    <w:lvl w:ilvl="0" w:tplc="C87258A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FDE4431"/>
    <w:multiLevelType w:val="singleLevel"/>
    <w:tmpl w:val="B87CEDF2"/>
    <w:lvl w:ilvl="0">
      <w:start w:val="1"/>
      <w:numFmt w:val="decimalZero"/>
      <w:lvlText w:val="%1."/>
      <w:lvlJc w:val="left"/>
      <w:pPr>
        <w:tabs>
          <w:tab w:val="num" w:pos="390"/>
        </w:tabs>
        <w:ind w:left="390" w:hanging="390"/>
      </w:pPr>
      <w:rPr>
        <w:rFonts w:hint="default"/>
      </w:rPr>
    </w:lvl>
  </w:abstractNum>
  <w:abstractNum w:abstractNumId="19" w15:restartNumberingAfterBreak="0">
    <w:nsid w:val="635912CD"/>
    <w:multiLevelType w:val="singleLevel"/>
    <w:tmpl w:val="1FBCE720"/>
    <w:lvl w:ilvl="0">
      <w:start w:val="1"/>
      <w:numFmt w:val="decimal"/>
      <w:lvlText w:val="%1-"/>
      <w:lvlJc w:val="left"/>
      <w:pPr>
        <w:tabs>
          <w:tab w:val="num" w:pos="360"/>
        </w:tabs>
        <w:ind w:left="360" w:hanging="360"/>
      </w:pPr>
      <w:rPr>
        <w:rFonts w:hint="default"/>
      </w:rPr>
    </w:lvl>
  </w:abstractNum>
  <w:abstractNum w:abstractNumId="20" w15:restartNumberingAfterBreak="0">
    <w:nsid w:val="67434AF6"/>
    <w:multiLevelType w:val="multilevel"/>
    <w:tmpl w:val="00000003"/>
    <w:lvl w:ilvl="0">
      <w:start w:val="1"/>
      <w:numFmt w:val="decimal"/>
      <w:lvlText w:val="%1."/>
      <w:lvlJc w:val="left"/>
      <w:pPr>
        <w:tabs>
          <w:tab w:val="num" w:pos="360"/>
        </w:tabs>
        <w:ind w:left="360" w:hanging="360"/>
      </w:pPr>
      <w:rPr>
        <w:rFonts w:ascii="Arial" w:eastAsia="Arial" w:hAnsi="Arial" w:cs="Arial"/>
        <w:b/>
        <w:bCs/>
        <w:i w:val="0"/>
        <w:iCs w:val="0"/>
        <w:sz w:val="24"/>
        <w:szCs w:val="24"/>
      </w:rPr>
    </w:lvl>
    <w:lvl w:ilvl="1">
      <w:start w:val="2"/>
      <w:numFmt w:val="decimal"/>
      <w:lvlText w:val="%1.%2"/>
      <w:lvlJc w:val="left"/>
      <w:pPr>
        <w:tabs>
          <w:tab w:val="num" w:pos="427"/>
        </w:tabs>
        <w:ind w:left="427" w:hanging="360"/>
      </w:pPr>
    </w:lvl>
    <w:lvl w:ilvl="2">
      <w:start w:val="1"/>
      <w:numFmt w:val="decimal"/>
      <w:lvlText w:val="%1.%2.%3."/>
      <w:lvlJc w:val="left"/>
      <w:pPr>
        <w:tabs>
          <w:tab w:val="num" w:pos="494"/>
        </w:tabs>
        <w:ind w:left="494" w:hanging="360"/>
      </w:pPr>
    </w:lvl>
    <w:lvl w:ilvl="3">
      <w:start w:val="1"/>
      <w:numFmt w:val="decimal"/>
      <w:lvlText w:val="%1.%2.%3.%4."/>
      <w:lvlJc w:val="left"/>
      <w:pPr>
        <w:tabs>
          <w:tab w:val="num" w:pos="561"/>
        </w:tabs>
        <w:ind w:left="561" w:hanging="360"/>
      </w:pPr>
    </w:lvl>
    <w:lvl w:ilvl="4">
      <w:start w:val="1"/>
      <w:numFmt w:val="decimal"/>
      <w:lvlText w:val="%1.%2.%3.%4.%5."/>
      <w:lvlJc w:val="left"/>
      <w:pPr>
        <w:tabs>
          <w:tab w:val="num" w:pos="628"/>
        </w:tabs>
        <w:ind w:left="628" w:hanging="360"/>
      </w:pPr>
    </w:lvl>
    <w:lvl w:ilvl="5">
      <w:start w:val="1"/>
      <w:numFmt w:val="decimal"/>
      <w:lvlText w:val="%1.%2.%3.%4.%5.%6."/>
      <w:lvlJc w:val="left"/>
      <w:pPr>
        <w:tabs>
          <w:tab w:val="num" w:pos="695"/>
        </w:tabs>
        <w:ind w:left="695" w:hanging="360"/>
      </w:pPr>
    </w:lvl>
    <w:lvl w:ilvl="6">
      <w:start w:val="1"/>
      <w:numFmt w:val="decimal"/>
      <w:lvlText w:val="%1.%2.%3.%4.%5.%6.%7."/>
      <w:lvlJc w:val="left"/>
      <w:pPr>
        <w:tabs>
          <w:tab w:val="num" w:pos="762"/>
        </w:tabs>
        <w:ind w:left="762" w:hanging="360"/>
      </w:pPr>
    </w:lvl>
    <w:lvl w:ilvl="7">
      <w:start w:val="1"/>
      <w:numFmt w:val="decimal"/>
      <w:lvlText w:val="%1.%2.%3.%4.%5.%6.%7.%8."/>
      <w:lvlJc w:val="left"/>
      <w:pPr>
        <w:tabs>
          <w:tab w:val="num" w:pos="829"/>
        </w:tabs>
        <w:ind w:left="829" w:hanging="360"/>
      </w:pPr>
    </w:lvl>
    <w:lvl w:ilvl="8">
      <w:start w:val="1"/>
      <w:numFmt w:val="decimal"/>
      <w:lvlText w:val="%1.%2.%3.%4.%5.%6.%7.%8.%9."/>
      <w:lvlJc w:val="left"/>
      <w:pPr>
        <w:tabs>
          <w:tab w:val="num" w:pos="896"/>
        </w:tabs>
        <w:ind w:left="896" w:hanging="360"/>
      </w:pPr>
    </w:lvl>
  </w:abstractNum>
  <w:abstractNum w:abstractNumId="21" w15:restartNumberingAfterBreak="0">
    <w:nsid w:val="6B9C10A4"/>
    <w:multiLevelType w:val="hybridMultilevel"/>
    <w:tmpl w:val="A13AD22A"/>
    <w:lvl w:ilvl="0" w:tplc="B18822F2">
      <w:start w:val="1"/>
      <w:numFmt w:val="bullet"/>
      <w:lvlText w:val=""/>
      <w:lvlJc w:val="left"/>
      <w:pPr>
        <w:ind w:left="360" w:hanging="360"/>
      </w:pPr>
      <w:rPr>
        <w:rFonts w:ascii="Symbol" w:hAnsi="Symbol" w:hint="default"/>
      </w:rPr>
    </w:lvl>
    <w:lvl w:ilvl="1" w:tplc="B18822F2">
      <w:start w:val="1"/>
      <w:numFmt w:val="bullet"/>
      <w:lvlText w:val=""/>
      <w:lvlJc w:val="left"/>
      <w:pPr>
        <w:ind w:left="1080" w:hanging="360"/>
      </w:pPr>
      <w:rPr>
        <w:rFonts w:ascii="Symbol" w:hAnsi="Symbol"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15:restartNumberingAfterBreak="0">
    <w:nsid w:val="6BA266B3"/>
    <w:multiLevelType w:val="multilevel"/>
    <w:tmpl w:val="3BD4AC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78623AE"/>
    <w:multiLevelType w:val="multilevel"/>
    <w:tmpl w:val="20FCB6FC"/>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4" w15:restartNumberingAfterBreak="0">
    <w:nsid w:val="7837241C"/>
    <w:multiLevelType w:val="multilevel"/>
    <w:tmpl w:val="0B8C7B1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5" w15:restartNumberingAfterBreak="0">
    <w:nsid w:val="789C838A"/>
    <w:multiLevelType w:val="hybridMultilevel"/>
    <w:tmpl w:val="E8AB748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BBF1A5B"/>
    <w:multiLevelType w:val="multilevel"/>
    <w:tmpl w:val="B5A04B94"/>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93866424">
    <w:abstractNumId w:val="0"/>
  </w:num>
  <w:num w:numId="2" w16cid:durableId="672145571">
    <w:abstractNumId w:val="2"/>
  </w:num>
  <w:num w:numId="3" w16cid:durableId="1095903639">
    <w:abstractNumId w:val="3"/>
  </w:num>
  <w:num w:numId="4" w16cid:durableId="321390315">
    <w:abstractNumId w:val="1"/>
  </w:num>
  <w:num w:numId="5" w16cid:durableId="191889479">
    <w:abstractNumId w:val="18"/>
    <w:lvlOverride w:ilvl="0">
      <w:startOverride w:val="1"/>
    </w:lvlOverride>
  </w:num>
  <w:num w:numId="6" w16cid:durableId="276984849">
    <w:abstractNumId w:val="19"/>
  </w:num>
  <w:num w:numId="7" w16cid:durableId="799884243">
    <w:abstractNumId w:val="16"/>
  </w:num>
  <w:num w:numId="8" w16cid:durableId="1858807072">
    <w:abstractNumId w:val="15"/>
  </w:num>
  <w:num w:numId="9" w16cid:durableId="1413700015">
    <w:abstractNumId w:val="12"/>
  </w:num>
  <w:num w:numId="10" w16cid:durableId="573470032">
    <w:abstractNumId w:val="20"/>
  </w:num>
  <w:num w:numId="11" w16cid:durableId="583804616">
    <w:abstractNumId w:val="7"/>
  </w:num>
  <w:num w:numId="12" w16cid:durableId="220144484">
    <w:abstractNumId w:val="26"/>
  </w:num>
  <w:num w:numId="13" w16cid:durableId="1225993210">
    <w:abstractNumId w:val="5"/>
  </w:num>
  <w:num w:numId="14" w16cid:durableId="2040622588">
    <w:abstractNumId w:val="21"/>
  </w:num>
  <w:num w:numId="15" w16cid:durableId="1776288366">
    <w:abstractNumId w:val="9"/>
  </w:num>
  <w:num w:numId="16" w16cid:durableId="1038507430">
    <w:abstractNumId w:val="25"/>
  </w:num>
  <w:num w:numId="17" w16cid:durableId="1256668961">
    <w:abstractNumId w:val="23"/>
  </w:num>
  <w:num w:numId="18" w16cid:durableId="1697002686">
    <w:abstractNumId w:val="8"/>
  </w:num>
  <w:num w:numId="19" w16cid:durableId="503788432">
    <w:abstractNumId w:val="24"/>
  </w:num>
  <w:num w:numId="20" w16cid:durableId="84613624">
    <w:abstractNumId w:val="14"/>
  </w:num>
  <w:num w:numId="21" w16cid:durableId="2051297390">
    <w:abstractNumId w:val="22"/>
  </w:num>
  <w:num w:numId="22" w16cid:durableId="604963950">
    <w:abstractNumId w:val="17"/>
  </w:num>
  <w:num w:numId="23" w16cid:durableId="1010987427">
    <w:abstractNumId w:val="13"/>
  </w:num>
  <w:num w:numId="24" w16cid:durableId="1679111463">
    <w:abstractNumId w:val="10"/>
  </w:num>
  <w:num w:numId="25" w16cid:durableId="1452167304">
    <w:abstractNumId w:val="4"/>
  </w:num>
  <w:num w:numId="26" w16cid:durableId="662245178">
    <w:abstractNumId w:val="6"/>
  </w:num>
  <w:num w:numId="27" w16cid:durableId="21288176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4CA"/>
    <w:rsid w:val="00000214"/>
    <w:rsid w:val="0000177E"/>
    <w:rsid w:val="00001B34"/>
    <w:rsid w:val="00001B5A"/>
    <w:rsid w:val="0000201C"/>
    <w:rsid w:val="000020B3"/>
    <w:rsid w:val="00002224"/>
    <w:rsid w:val="0000385B"/>
    <w:rsid w:val="00003B3D"/>
    <w:rsid w:val="00004514"/>
    <w:rsid w:val="00004C54"/>
    <w:rsid w:val="00006105"/>
    <w:rsid w:val="00006521"/>
    <w:rsid w:val="0000689D"/>
    <w:rsid w:val="00006BE1"/>
    <w:rsid w:val="00007847"/>
    <w:rsid w:val="00007948"/>
    <w:rsid w:val="00007DD6"/>
    <w:rsid w:val="00007E7F"/>
    <w:rsid w:val="0001053F"/>
    <w:rsid w:val="0001118F"/>
    <w:rsid w:val="000112D7"/>
    <w:rsid w:val="00011BA3"/>
    <w:rsid w:val="00012AF4"/>
    <w:rsid w:val="000136E7"/>
    <w:rsid w:val="00013989"/>
    <w:rsid w:val="00014779"/>
    <w:rsid w:val="00014786"/>
    <w:rsid w:val="00014876"/>
    <w:rsid w:val="00014A1F"/>
    <w:rsid w:val="000150A4"/>
    <w:rsid w:val="0001573E"/>
    <w:rsid w:val="00017DF3"/>
    <w:rsid w:val="0002039B"/>
    <w:rsid w:val="00021B54"/>
    <w:rsid w:val="00021B55"/>
    <w:rsid w:val="00021C00"/>
    <w:rsid w:val="00023CA1"/>
    <w:rsid w:val="000240E7"/>
    <w:rsid w:val="00025B2F"/>
    <w:rsid w:val="00026889"/>
    <w:rsid w:val="00027383"/>
    <w:rsid w:val="00030605"/>
    <w:rsid w:val="00030E04"/>
    <w:rsid w:val="000336F5"/>
    <w:rsid w:val="0003382B"/>
    <w:rsid w:val="00033F8D"/>
    <w:rsid w:val="00034037"/>
    <w:rsid w:val="000357D4"/>
    <w:rsid w:val="00035B36"/>
    <w:rsid w:val="00035DC4"/>
    <w:rsid w:val="00035DF8"/>
    <w:rsid w:val="00036322"/>
    <w:rsid w:val="00036764"/>
    <w:rsid w:val="00037B48"/>
    <w:rsid w:val="00040E77"/>
    <w:rsid w:val="00042A2C"/>
    <w:rsid w:val="00042A7E"/>
    <w:rsid w:val="0004346F"/>
    <w:rsid w:val="00043802"/>
    <w:rsid w:val="000447C8"/>
    <w:rsid w:val="00044999"/>
    <w:rsid w:val="00045880"/>
    <w:rsid w:val="000475D0"/>
    <w:rsid w:val="00050871"/>
    <w:rsid w:val="00050FE6"/>
    <w:rsid w:val="00051D80"/>
    <w:rsid w:val="00051F0E"/>
    <w:rsid w:val="000521C3"/>
    <w:rsid w:val="000525DF"/>
    <w:rsid w:val="0005275A"/>
    <w:rsid w:val="00053659"/>
    <w:rsid w:val="00053904"/>
    <w:rsid w:val="00053E46"/>
    <w:rsid w:val="00053E61"/>
    <w:rsid w:val="00053E88"/>
    <w:rsid w:val="00053FF0"/>
    <w:rsid w:val="00056369"/>
    <w:rsid w:val="000565F5"/>
    <w:rsid w:val="000568D3"/>
    <w:rsid w:val="00057110"/>
    <w:rsid w:val="00057ED7"/>
    <w:rsid w:val="0006010B"/>
    <w:rsid w:val="00062212"/>
    <w:rsid w:val="00062AF0"/>
    <w:rsid w:val="00062B8E"/>
    <w:rsid w:val="00063832"/>
    <w:rsid w:val="00064337"/>
    <w:rsid w:val="00064803"/>
    <w:rsid w:val="00064B35"/>
    <w:rsid w:val="00064DC4"/>
    <w:rsid w:val="00065487"/>
    <w:rsid w:val="000656E9"/>
    <w:rsid w:val="00065751"/>
    <w:rsid w:val="00066F2B"/>
    <w:rsid w:val="00066FA1"/>
    <w:rsid w:val="00067AF7"/>
    <w:rsid w:val="000708B6"/>
    <w:rsid w:val="00070BA6"/>
    <w:rsid w:val="00071649"/>
    <w:rsid w:val="00072069"/>
    <w:rsid w:val="00073751"/>
    <w:rsid w:val="00073E6C"/>
    <w:rsid w:val="00073EF6"/>
    <w:rsid w:val="0007470F"/>
    <w:rsid w:val="0007611F"/>
    <w:rsid w:val="000766EF"/>
    <w:rsid w:val="00076DDC"/>
    <w:rsid w:val="000770FD"/>
    <w:rsid w:val="000801BA"/>
    <w:rsid w:val="0008057C"/>
    <w:rsid w:val="00080E7A"/>
    <w:rsid w:val="00081079"/>
    <w:rsid w:val="00081DC2"/>
    <w:rsid w:val="00083D27"/>
    <w:rsid w:val="00083E6A"/>
    <w:rsid w:val="00084404"/>
    <w:rsid w:val="00084DE6"/>
    <w:rsid w:val="000852A0"/>
    <w:rsid w:val="000869C3"/>
    <w:rsid w:val="00087334"/>
    <w:rsid w:val="000875E1"/>
    <w:rsid w:val="00087CB3"/>
    <w:rsid w:val="00090701"/>
    <w:rsid w:val="00091930"/>
    <w:rsid w:val="00092411"/>
    <w:rsid w:val="00093796"/>
    <w:rsid w:val="00094321"/>
    <w:rsid w:val="000946B1"/>
    <w:rsid w:val="00094F49"/>
    <w:rsid w:val="00095EB1"/>
    <w:rsid w:val="00097382"/>
    <w:rsid w:val="0009765A"/>
    <w:rsid w:val="00097A23"/>
    <w:rsid w:val="00097AF6"/>
    <w:rsid w:val="000A0018"/>
    <w:rsid w:val="000A024D"/>
    <w:rsid w:val="000A05E1"/>
    <w:rsid w:val="000A188A"/>
    <w:rsid w:val="000A21FC"/>
    <w:rsid w:val="000A349E"/>
    <w:rsid w:val="000A3773"/>
    <w:rsid w:val="000A3F24"/>
    <w:rsid w:val="000A596E"/>
    <w:rsid w:val="000A6280"/>
    <w:rsid w:val="000A7663"/>
    <w:rsid w:val="000B0BFB"/>
    <w:rsid w:val="000B198F"/>
    <w:rsid w:val="000B1D0A"/>
    <w:rsid w:val="000B257C"/>
    <w:rsid w:val="000B2EFF"/>
    <w:rsid w:val="000B3189"/>
    <w:rsid w:val="000B3A1D"/>
    <w:rsid w:val="000B3F40"/>
    <w:rsid w:val="000B6FB5"/>
    <w:rsid w:val="000B710D"/>
    <w:rsid w:val="000B7421"/>
    <w:rsid w:val="000B746D"/>
    <w:rsid w:val="000C058F"/>
    <w:rsid w:val="000C089F"/>
    <w:rsid w:val="000C0B81"/>
    <w:rsid w:val="000C0F3A"/>
    <w:rsid w:val="000C1231"/>
    <w:rsid w:val="000C1B61"/>
    <w:rsid w:val="000C2713"/>
    <w:rsid w:val="000C3129"/>
    <w:rsid w:val="000C3BFD"/>
    <w:rsid w:val="000C4C22"/>
    <w:rsid w:val="000C624A"/>
    <w:rsid w:val="000C6770"/>
    <w:rsid w:val="000C6B41"/>
    <w:rsid w:val="000C7CB4"/>
    <w:rsid w:val="000D008C"/>
    <w:rsid w:val="000D073B"/>
    <w:rsid w:val="000D0D85"/>
    <w:rsid w:val="000D190B"/>
    <w:rsid w:val="000D1A83"/>
    <w:rsid w:val="000D28CA"/>
    <w:rsid w:val="000D311E"/>
    <w:rsid w:val="000D361C"/>
    <w:rsid w:val="000D3661"/>
    <w:rsid w:val="000D5167"/>
    <w:rsid w:val="000D52EC"/>
    <w:rsid w:val="000D5891"/>
    <w:rsid w:val="000D631F"/>
    <w:rsid w:val="000D6A65"/>
    <w:rsid w:val="000D6B04"/>
    <w:rsid w:val="000D6E30"/>
    <w:rsid w:val="000D72FF"/>
    <w:rsid w:val="000D78AB"/>
    <w:rsid w:val="000E03C2"/>
    <w:rsid w:val="000E0B82"/>
    <w:rsid w:val="000E1783"/>
    <w:rsid w:val="000E231B"/>
    <w:rsid w:val="000E33AF"/>
    <w:rsid w:val="000E3F1B"/>
    <w:rsid w:val="000E4539"/>
    <w:rsid w:val="000E48D1"/>
    <w:rsid w:val="000E5440"/>
    <w:rsid w:val="000E5CD6"/>
    <w:rsid w:val="000E62FA"/>
    <w:rsid w:val="000E64F3"/>
    <w:rsid w:val="000E6C9D"/>
    <w:rsid w:val="000E7DB6"/>
    <w:rsid w:val="000F00A7"/>
    <w:rsid w:val="000F03A4"/>
    <w:rsid w:val="000F0AEB"/>
    <w:rsid w:val="000F20DB"/>
    <w:rsid w:val="000F2B26"/>
    <w:rsid w:val="000F3CC5"/>
    <w:rsid w:val="000F43E8"/>
    <w:rsid w:val="000F5473"/>
    <w:rsid w:val="000F5892"/>
    <w:rsid w:val="000F622D"/>
    <w:rsid w:val="000F74F1"/>
    <w:rsid w:val="001007C2"/>
    <w:rsid w:val="00101456"/>
    <w:rsid w:val="001020B6"/>
    <w:rsid w:val="001021F9"/>
    <w:rsid w:val="00102EB1"/>
    <w:rsid w:val="00103BDE"/>
    <w:rsid w:val="0010469F"/>
    <w:rsid w:val="0010563E"/>
    <w:rsid w:val="00105BE3"/>
    <w:rsid w:val="00105D06"/>
    <w:rsid w:val="001061DB"/>
    <w:rsid w:val="00106F6D"/>
    <w:rsid w:val="0010716C"/>
    <w:rsid w:val="0011141F"/>
    <w:rsid w:val="00111FF9"/>
    <w:rsid w:val="0011292F"/>
    <w:rsid w:val="001137C9"/>
    <w:rsid w:val="00113C08"/>
    <w:rsid w:val="00113CF1"/>
    <w:rsid w:val="00117C04"/>
    <w:rsid w:val="00120198"/>
    <w:rsid w:val="001201CD"/>
    <w:rsid w:val="00120B1D"/>
    <w:rsid w:val="00122834"/>
    <w:rsid w:val="00123DB5"/>
    <w:rsid w:val="00124BCC"/>
    <w:rsid w:val="001264FA"/>
    <w:rsid w:val="00127059"/>
    <w:rsid w:val="001271FC"/>
    <w:rsid w:val="001278E8"/>
    <w:rsid w:val="0012792A"/>
    <w:rsid w:val="00130DEA"/>
    <w:rsid w:val="001313E5"/>
    <w:rsid w:val="001322ED"/>
    <w:rsid w:val="001324E3"/>
    <w:rsid w:val="0013280F"/>
    <w:rsid w:val="00132A2D"/>
    <w:rsid w:val="001331B7"/>
    <w:rsid w:val="00133A22"/>
    <w:rsid w:val="00134775"/>
    <w:rsid w:val="00136B3F"/>
    <w:rsid w:val="0014009D"/>
    <w:rsid w:val="00140CED"/>
    <w:rsid w:val="0014264C"/>
    <w:rsid w:val="00143773"/>
    <w:rsid w:val="00143FB6"/>
    <w:rsid w:val="00146CC4"/>
    <w:rsid w:val="0014772F"/>
    <w:rsid w:val="0014791E"/>
    <w:rsid w:val="001512CD"/>
    <w:rsid w:val="00151654"/>
    <w:rsid w:val="001516E9"/>
    <w:rsid w:val="00151915"/>
    <w:rsid w:val="00151CD0"/>
    <w:rsid w:val="00151DB2"/>
    <w:rsid w:val="0015329D"/>
    <w:rsid w:val="00153984"/>
    <w:rsid w:val="001548A8"/>
    <w:rsid w:val="001549FC"/>
    <w:rsid w:val="00157616"/>
    <w:rsid w:val="00157AFB"/>
    <w:rsid w:val="00157BAA"/>
    <w:rsid w:val="001600D4"/>
    <w:rsid w:val="00161AA8"/>
    <w:rsid w:val="001630C8"/>
    <w:rsid w:val="0016475D"/>
    <w:rsid w:val="00164FD7"/>
    <w:rsid w:val="00165367"/>
    <w:rsid w:val="00165F83"/>
    <w:rsid w:val="00166BEC"/>
    <w:rsid w:val="001674A6"/>
    <w:rsid w:val="0017030B"/>
    <w:rsid w:val="00170C93"/>
    <w:rsid w:val="0017149D"/>
    <w:rsid w:val="00172B1E"/>
    <w:rsid w:val="00172D19"/>
    <w:rsid w:val="001732DC"/>
    <w:rsid w:val="00173E1E"/>
    <w:rsid w:val="00173FCF"/>
    <w:rsid w:val="001740BF"/>
    <w:rsid w:val="0017522C"/>
    <w:rsid w:val="00175F67"/>
    <w:rsid w:val="00176998"/>
    <w:rsid w:val="0017756E"/>
    <w:rsid w:val="00177E5A"/>
    <w:rsid w:val="0018088A"/>
    <w:rsid w:val="00180F6C"/>
    <w:rsid w:val="00181F32"/>
    <w:rsid w:val="00182393"/>
    <w:rsid w:val="00182C9C"/>
    <w:rsid w:val="00182D2A"/>
    <w:rsid w:val="00182E69"/>
    <w:rsid w:val="00183544"/>
    <w:rsid w:val="0018415D"/>
    <w:rsid w:val="00185FE3"/>
    <w:rsid w:val="00186405"/>
    <w:rsid w:val="00186641"/>
    <w:rsid w:val="00187A13"/>
    <w:rsid w:val="001917A2"/>
    <w:rsid w:val="00192D23"/>
    <w:rsid w:val="00193B47"/>
    <w:rsid w:val="00193D2D"/>
    <w:rsid w:val="00194234"/>
    <w:rsid w:val="001954FE"/>
    <w:rsid w:val="00195D64"/>
    <w:rsid w:val="00195F26"/>
    <w:rsid w:val="0019644E"/>
    <w:rsid w:val="001968E3"/>
    <w:rsid w:val="00197377"/>
    <w:rsid w:val="00197E0A"/>
    <w:rsid w:val="001A0687"/>
    <w:rsid w:val="001A0D89"/>
    <w:rsid w:val="001A0EDA"/>
    <w:rsid w:val="001A2802"/>
    <w:rsid w:val="001A2CED"/>
    <w:rsid w:val="001A3D8C"/>
    <w:rsid w:val="001A3E4A"/>
    <w:rsid w:val="001A4483"/>
    <w:rsid w:val="001A4FD4"/>
    <w:rsid w:val="001A5C24"/>
    <w:rsid w:val="001A5CAE"/>
    <w:rsid w:val="001A64A3"/>
    <w:rsid w:val="001A7877"/>
    <w:rsid w:val="001A7CF7"/>
    <w:rsid w:val="001B02A9"/>
    <w:rsid w:val="001B0C72"/>
    <w:rsid w:val="001B281C"/>
    <w:rsid w:val="001B286B"/>
    <w:rsid w:val="001B2945"/>
    <w:rsid w:val="001B3126"/>
    <w:rsid w:val="001B3590"/>
    <w:rsid w:val="001B368C"/>
    <w:rsid w:val="001B3D2E"/>
    <w:rsid w:val="001B3D30"/>
    <w:rsid w:val="001B3F59"/>
    <w:rsid w:val="001B4545"/>
    <w:rsid w:val="001B5881"/>
    <w:rsid w:val="001B5D63"/>
    <w:rsid w:val="001B6088"/>
    <w:rsid w:val="001B629B"/>
    <w:rsid w:val="001B6313"/>
    <w:rsid w:val="001B6514"/>
    <w:rsid w:val="001B77D6"/>
    <w:rsid w:val="001B7C20"/>
    <w:rsid w:val="001B7D34"/>
    <w:rsid w:val="001C259A"/>
    <w:rsid w:val="001C41A2"/>
    <w:rsid w:val="001C569B"/>
    <w:rsid w:val="001C68D4"/>
    <w:rsid w:val="001C6A77"/>
    <w:rsid w:val="001C6AB1"/>
    <w:rsid w:val="001C78CB"/>
    <w:rsid w:val="001D04B6"/>
    <w:rsid w:val="001D1A64"/>
    <w:rsid w:val="001D1C70"/>
    <w:rsid w:val="001D223E"/>
    <w:rsid w:val="001D3062"/>
    <w:rsid w:val="001D318C"/>
    <w:rsid w:val="001D40D2"/>
    <w:rsid w:val="001D5466"/>
    <w:rsid w:val="001D5E23"/>
    <w:rsid w:val="001D6295"/>
    <w:rsid w:val="001D69A8"/>
    <w:rsid w:val="001D6D52"/>
    <w:rsid w:val="001D7C0F"/>
    <w:rsid w:val="001E1BF6"/>
    <w:rsid w:val="001E2D1F"/>
    <w:rsid w:val="001E3531"/>
    <w:rsid w:val="001E353D"/>
    <w:rsid w:val="001E36E2"/>
    <w:rsid w:val="001E3B72"/>
    <w:rsid w:val="001E3BC8"/>
    <w:rsid w:val="001E3F17"/>
    <w:rsid w:val="001E4BFE"/>
    <w:rsid w:val="001E4C39"/>
    <w:rsid w:val="001E5172"/>
    <w:rsid w:val="001E5848"/>
    <w:rsid w:val="001E683D"/>
    <w:rsid w:val="001E701B"/>
    <w:rsid w:val="001E7F42"/>
    <w:rsid w:val="001F1341"/>
    <w:rsid w:val="001F22C3"/>
    <w:rsid w:val="001F30F2"/>
    <w:rsid w:val="001F3530"/>
    <w:rsid w:val="001F35C8"/>
    <w:rsid w:val="001F361E"/>
    <w:rsid w:val="001F39AD"/>
    <w:rsid w:val="001F3AFB"/>
    <w:rsid w:val="001F4088"/>
    <w:rsid w:val="001F5780"/>
    <w:rsid w:val="001F57AC"/>
    <w:rsid w:val="001F5D5B"/>
    <w:rsid w:val="001F78BF"/>
    <w:rsid w:val="001F7A18"/>
    <w:rsid w:val="0020015E"/>
    <w:rsid w:val="00200DB9"/>
    <w:rsid w:val="00200DEE"/>
    <w:rsid w:val="002032A8"/>
    <w:rsid w:val="00203DB1"/>
    <w:rsid w:val="0020424E"/>
    <w:rsid w:val="002061BD"/>
    <w:rsid w:val="0020705E"/>
    <w:rsid w:val="00210BE9"/>
    <w:rsid w:val="00210F58"/>
    <w:rsid w:val="00212B63"/>
    <w:rsid w:val="002137FF"/>
    <w:rsid w:val="00213D2B"/>
    <w:rsid w:val="00214B36"/>
    <w:rsid w:val="00214C08"/>
    <w:rsid w:val="002159C3"/>
    <w:rsid w:val="002165EC"/>
    <w:rsid w:val="0021776A"/>
    <w:rsid w:val="00220A85"/>
    <w:rsid w:val="00220BE6"/>
    <w:rsid w:val="00221155"/>
    <w:rsid w:val="00221400"/>
    <w:rsid w:val="00221ABD"/>
    <w:rsid w:val="00222014"/>
    <w:rsid w:val="0022219B"/>
    <w:rsid w:val="0022291E"/>
    <w:rsid w:val="00223699"/>
    <w:rsid w:val="00225446"/>
    <w:rsid w:val="002261AB"/>
    <w:rsid w:val="00226E4E"/>
    <w:rsid w:val="00227CE9"/>
    <w:rsid w:val="00230CB6"/>
    <w:rsid w:val="0023159E"/>
    <w:rsid w:val="002317F2"/>
    <w:rsid w:val="00231A6E"/>
    <w:rsid w:val="002328BA"/>
    <w:rsid w:val="00233750"/>
    <w:rsid w:val="002339E7"/>
    <w:rsid w:val="00234176"/>
    <w:rsid w:val="002346E0"/>
    <w:rsid w:val="00234882"/>
    <w:rsid w:val="00234DFB"/>
    <w:rsid w:val="0023511E"/>
    <w:rsid w:val="0023562A"/>
    <w:rsid w:val="00235B63"/>
    <w:rsid w:val="00235ED6"/>
    <w:rsid w:val="0023664A"/>
    <w:rsid w:val="002366E8"/>
    <w:rsid w:val="00236788"/>
    <w:rsid w:val="002369CC"/>
    <w:rsid w:val="00236A54"/>
    <w:rsid w:val="00236CBA"/>
    <w:rsid w:val="00236CD3"/>
    <w:rsid w:val="00237B72"/>
    <w:rsid w:val="0024063F"/>
    <w:rsid w:val="00240EC1"/>
    <w:rsid w:val="00241384"/>
    <w:rsid w:val="00242691"/>
    <w:rsid w:val="00243846"/>
    <w:rsid w:val="00243AF8"/>
    <w:rsid w:val="00246721"/>
    <w:rsid w:val="00247DDC"/>
    <w:rsid w:val="00247E72"/>
    <w:rsid w:val="00251F34"/>
    <w:rsid w:val="002528B1"/>
    <w:rsid w:val="00255C21"/>
    <w:rsid w:val="0025670C"/>
    <w:rsid w:val="0025710F"/>
    <w:rsid w:val="00257123"/>
    <w:rsid w:val="00257529"/>
    <w:rsid w:val="00257821"/>
    <w:rsid w:val="00257B72"/>
    <w:rsid w:val="00257B8E"/>
    <w:rsid w:val="00257DF5"/>
    <w:rsid w:val="002600DD"/>
    <w:rsid w:val="002602F3"/>
    <w:rsid w:val="0026097D"/>
    <w:rsid w:val="002612E2"/>
    <w:rsid w:val="00261CA1"/>
    <w:rsid w:val="00262096"/>
    <w:rsid w:val="002620D2"/>
    <w:rsid w:val="002620E2"/>
    <w:rsid w:val="002627AE"/>
    <w:rsid w:val="00263666"/>
    <w:rsid w:val="00263F25"/>
    <w:rsid w:val="00267E29"/>
    <w:rsid w:val="00270713"/>
    <w:rsid w:val="002714B2"/>
    <w:rsid w:val="002724DE"/>
    <w:rsid w:val="002732C8"/>
    <w:rsid w:val="00273477"/>
    <w:rsid w:val="0027564F"/>
    <w:rsid w:val="00276CF4"/>
    <w:rsid w:val="00277241"/>
    <w:rsid w:val="0027763A"/>
    <w:rsid w:val="0028093C"/>
    <w:rsid w:val="00280C91"/>
    <w:rsid w:val="00280CB4"/>
    <w:rsid w:val="002826F1"/>
    <w:rsid w:val="002829DC"/>
    <w:rsid w:val="00283302"/>
    <w:rsid w:val="00284AC3"/>
    <w:rsid w:val="00284DF3"/>
    <w:rsid w:val="002868B8"/>
    <w:rsid w:val="002870E8"/>
    <w:rsid w:val="0028775D"/>
    <w:rsid w:val="00287A1F"/>
    <w:rsid w:val="002906D5"/>
    <w:rsid w:val="0029202B"/>
    <w:rsid w:val="00292387"/>
    <w:rsid w:val="00292DFF"/>
    <w:rsid w:val="00292F41"/>
    <w:rsid w:val="00293840"/>
    <w:rsid w:val="00293DD3"/>
    <w:rsid w:val="0029403E"/>
    <w:rsid w:val="0029428C"/>
    <w:rsid w:val="00294F83"/>
    <w:rsid w:val="002951E8"/>
    <w:rsid w:val="00295B41"/>
    <w:rsid w:val="002960FA"/>
    <w:rsid w:val="00296257"/>
    <w:rsid w:val="00297D86"/>
    <w:rsid w:val="002A22C9"/>
    <w:rsid w:val="002A537E"/>
    <w:rsid w:val="002A572F"/>
    <w:rsid w:val="002A7DDA"/>
    <w:rsid w:val="002B099C"/>
    <w:rsid w:val="002B1168"/>
    <w:rsid w:val="002B19C3"/>
    <w:rsid w:val="002B1D34"/>
    <w:rsid w:val="002B2299"/>
    <w:rsid w:val="002B3743"/>
    <w:rsid w:val="002B3977"/>
    <w:rsid w:val="002B4096"/>
    <w:rsid w:val="002B444B"/>
    <w:rsid w:val="002B4CA3"/>
    <w:rsid w:val="002B4EEB"/>
    <w:rsid w:val="002B541F"/>
    <w:rsid w:val="002B5C3B"/>
    <w:rsid w:val="002B6752"/>
    <w:rsid w:val="002B6E41"/>
    <w:rsid w:val="002B7B4A"/>
    <w:rsid w:val="002C1107"/>
    <w:rsid w:val="002C1D68"/>
    <w:rsid w:val="002C23B8"/>
    <w:rsid w:val="002C2B8F"/>
    <w:rsid w:val="002C3436"/>
    <w:rsid w:val="002C3871"/>
    <w:rsid w:val="002C46F9"/>
    <w:rsid w:val="002C548F"/>
    <w:rsid w:val="002C579E"/>
    <w:rsid w:val="002C6D2D"/>
    <w:rsid w:val="002C77D6"/>
    <w:rsid w:val="002C7D49"/>
    <w:rsid w:val="002D159B"/>
    <w:rsid w:val="002D2207"/>
    <w:rsid w:val="002D2F0A"/>
    <w:rsid w:val="002D36DA"/>
    <w:rsid w:val="002D4B75"/>
    <w:rsid w:val="002D4C0A"/>
    <w:rsid w:val="002D674B"/>
    <w:rsid w:val="002D7124"/>
    <w:rsid w:val="002D72D4"/>
    <w:rsid w:val="002E1151"/>
    <w:rsid w:val="002E1879"/>
    <w:rsid w:val="002E1B01"/>
    <w:rsid w:val="002E1CFF"/>
    <w:rsid w:val="002E268C"/>
    <w:rsid w:val="002E2CEE"/>
    <w:rsid w:val="002E34F6"/>
    <w:rsid w:val="002E3A96"/>
    <w:rsid w:val="002E3A98"/>
    <w:rsid w:val="002E3FCA"/>
    <w:rsid w:val="002E3FD6"/>
    <w:rsid w:val="002E5573"/>
    <w:rsid w:val="002E678A"/>
    <w:rsid w:val="002E69B1"/>
    <w:rsid w:val="002E6DC0"/>
    <w:rsid w:val="002E7088"/>
    <w:rsid w:val="002F00A0"/>
    <w:rsid w:val="002F041A"/>
    <w:rsid w:val="002F084F"/>
    <w:rsid w:val="002F0A50"/>
    <w:rsid w:val="002F11AD"/>
    <w:rsid w:val="002F17FE"/>
    <w:rsid w:val="002F1912"/>
    <w:rsid w:val="002F1A2D"/>
    <w:rsid w:val="002F1EB2"/>
    <w:rsid w:val="002F38D4"/>
    <w:rsid w:val="002F3D32"/>
    <w:rsid w:val="002F451C"/>
    <w:rsid w:val="002F50C3"/>
    <w:rsid w:val="002F5718"/>
    <w:rsid w:val="002F5D51"/>
    <w:rsid w:val="002F5DF5"/>
    <w:rsid w:val="002F5FF3"/>
    <w:rsid w:val="002F6323"/>
    <w:rsid w:val="002F6E5C"/>
    <w:rsid w:val="002F71A4"/>
    <w:rsid w:val="002F7E2D"/>
    <w:rsid w:val="003001B5"/>
    <w:rsid w:val="003013E9"/>
    <w:rsid w:val="00302181"/>
    <w:rsid w:val="00302D11"/>
    <w:rsid w:val="00303B69"/>
    <w:rsid w:val="00303C1D"/>
    <w:rsid w:val="00303E69"/>
    <w:rsid w:val="00304924"/>
    <w:rsid w:val="00305A5E"/>
    <w:rsid w:val="00305CB0"/>
    <w:rsid w:val="0030615F"/>
    <w:rsid w:val="00306369"/>
    <w:rsid w:val="0030640B"/>
    <w:rsid w:val="003121D6"/>
    <w:rsid w:val="003127A5"/>
    <w:rsid w:val="00312F97"/>
    <w:rsid w:val="00313C7D"/>
    <w:rsid w:val="0031407B"/>
    <w:rsid w:val="00314E81"/>
    <w:rsid w:val="003160D3"/>
    <w:rsid w:val="0031724B"/>
    <w:rsid w:val="00317392"/>
    <w:rsid w:val="003173E3"/>
    <w:rsid w:val="00317F60"/>
    <w:rsid w:val="00321003"/>
    <w:rsid w:val="00321624"/>
    <w:rsid w:val="0032299C"/>
    <w:rsid w:val="00322D9C"/>
    <w:rsid w:val="00322EF5"/>
    <w:rsid w:val="0032419E"/>
    <w:rsid w:val="00324A37"/>
    <w:rsid w:val="00325DFA"/>
    <w:rsid w:val="0032667D"/>
    <w:rsid w:val="00327808"/>
    <w:rsid w:val="00330078"/>
    <w:rsid w:val="00330107"/>
    <w:rsid w:val="00332571"/>
    <w:rsid w:val="0033263C"/>
    <w:rsid w:val="003329C6"/>
    <w:rsid w:val="00332E36"/>
    <w:rsid w:val="003336F7"/>
    <w:rsid w:val="00333B0F"/>
    <w:rsid w:val="00334353"/>
    <w:rsid w:val="00335AC4"/>
    <w:rsid w:val="00335B32"/>
    <w:rsid w:val="00335E97"/>
    <w:rsid w:val="00336C2C"/>
    <w:rsid w:val="00337D8E"/>
    <w:rsid w:val="0034122B"/>
    <w:rsid w:val="003412B2"/>
    <w:rsid w:val="0034152D"/>
    <w:rsid w:val="00341AE3"/>
    <w:rsid w:val="00341B5C"/>
    <w:rsid w:val="00341E39"/>
    <w:rsid w:val="00343155"/>
    <w:rsid w:val="00343FC5"/>
    <w:rsid w:val="003456B7"/>
    <w:rsid w:val="00345EEB"/>
    <w:rsid w:val="00346603"/>
    <w:rsid w:val="00346D65"/>
    <w:rsid w:val="00346F4C"/>
    <w:rsid w:val="00347A07"/>
    <w:rsid w:val="00347B4A"/>
    <w:rsid w:val="003509C1"/>
    <w:rsid w:val="003515FB"/>
    <w:rsid w:val="003520DE"/>
    <w:rsid w:val="003531D0"/>
    <w:rsid w:val="00353E91"/>
    <w:rsid w:val="0035496E"/>
    <w:rsid w:val="003551EE"/>
    <w:rsid w:val="003552F4"/>
    <w:rsid w:val="00355671"/>
    <w:rsid w:val="00356BCA"/>
    <w:rsid w:val="003572EB"/>
    <w:rsid w:val="00357DBB"/>
    <w:rsid w:val="003609AC"/>
    <w:rsid w:val="00361550"/>
    <w:rsid w:val="00362323"/>
    <w:rsid w:val="0036286B"/>
    <w:rsid w:val="00362B96"/>
    <w:rsid w:val="003631E6"/>
    <w:rsid w:val="003640C8"/>
    <w:rsid w:val="00364394"/>
    <w:rsid w:val="00364865"/>
    <w:rsid w:val="00365004"/>
    <w:rsid w:val="00366D9A"/>
    <w:rsid w:val="00366FA3"/>
    <w:rsid w:val="00367AA1"/>
    <w:rsid w:val="00370FB4"/>
    <w:rsid w:val="0037188C"/>
    <w:rsid w:val="0037297F"/>
    <w:rsid w:val="00372C56"/>
    <w:rsid w:val="00374601"/>
    <w:rsid w:val="00374A38"/>
    <w:rsid w:val="0037671F"/>
    <w:rsid w:val="0037675B"/>
    <w:rsid w:val="00376E43"/>
    <w:rsid w:val="00377BDF"/>
    <w:rsid w:val="00377EC1"/>
    <w:rsid w:val="00377F5D"/>
    <w:rsid w:val="00381012"/>
    <w:rsid w:val="00381330"/>
    <w:rsid w:val="00381993"/>
    <w:rsid w:val="00382A7D"/>
    <w:rsid w:val="00382AF1"/>
    <w:rsid w:val="00382F39"/>
    <w:rsid w:val="00383E14"/>
    <w:rsid w:val="003849FB"/>
    <w:rsid w:val="0039040D"/>
    <w:rsid w:val="003904EE"/>
    <w:rsid w:val="00390EBF"/>
    <w:rsid w:val="0039267C"/>
    <w:rsid w:val="003926FD"/>
    <w:rsid w:val="0039331C"/>
    <w:rsid w:val="00394076"/>
    <w:rsid w:val="00394964"/>
    <w:rsid w:val="0039527F"/>
    <w:rsid w:val="00395509"/>
    <w:rsid w:val="00396312"/>
    <w:rsid w:val="00396B8E"/>
    <w:rsid w:val="00396FA9"/>
    <w:rsid w:val="00397DE6"/>
    <w:rsid w:val="00397E80"/>
    <w:rsid w:val="003A03FA"/>
    <w:rsid w:val="003A0C91"/>
    <w:rsid w:val="003A1445"/>
    <w:rsid w:val="003A2AE8"/>
    <w:rsid w:val="003A2C0D"/>
    <w:rsid w:val="003A2E34"/>
    <w:rsid w:val="003A495F"/>
    <w:rsid w:val="003A58D3"/>
    <w:rsid w:val="003A673E"/>
    <w:rsid w:val="003A773E"/>
    <w:rsid w:val="003B0F99"/>
    <w:rsid w:val="003B22C6"/>
    <w:rsid w:val="003B3DF4"/>
    <w:rsid w:val="003B4DF6"/>
    <w:rsid w:val="003B5032"/>
    <w:rsid w:val="003B59DA"/>
    <w:rsid w:val="003B5B68"/>
    <w:rsid w:val="003B7A94"/>
    <w:rsid w:val="003C049A"/>
    <w:rsid w:val="003C1D8E"/>
    <w:rsid w:val="003C219A"/>
    <w:rsid w:val="003C2513"/>
    <w:rsid w:val="003C361D"/>
    <w:rsid w:val="003C56E0"/>
    <w:rsid w:val="003C6160"/>
    <w:rsid w:val="003C6EA1"/>
    <w:rsid w:val="003D0138"/>
    <w:rsid w:val="003D0848"/>
    <w:rsid w:val="003D0D98"/>
    <w:rsid w:val="003D1236"/>
    <w:rsid w:val="003D1477"/>
    <w:rsid w:val="003D188C"/>
    <w:rsid w:val="003D1C22"/>
    <w:rsid w:val="003D1FFD"/>
    <w:rsid w:val="003D259D"/>
    <w:rsid w:val="003D3A94"/>
    <w:rsid w:val="003D3FE9"/>
    <w:rsid w:val="003D497E"/>
    <w:rsid w:val="003D4CAC"/>
    <w:rsid w:val="003D4E5D"/>
    <w:rsid w:val="003D59B6"/>
    <w:rsid w:val="003D65EE"/>
    <w:rsid w:val="003D73B2"/>
    <w:rsid w:val="003D740B"/>
    <w:rsid w:val="003E0D29"/>
    <w:rsid w:val="003E16A2"/>
    <w:rsid w:val="003E17B5"/>
    <w:rsid w:val="003E1F2D"/>
    <w:rsid w:val="003E20A7"/>
    <w:rsid w:val="003E2742"/>
    <w:rsid w:val="003E2E2B"/>
    <w:rsid w:val="003E3457"/>
    <w:rsid w:val="003E4494"/>
    <w:rsid w:val="003E47B9"/>
    <w:rsid w:val="003E4F3E"/>
    <w:rsid w:val="003E5D6A"/>
    <w:rsid w:val="003E6698"/>
    <w:rsid w:val="003E6760"/>
    <w:rsid w:val="003E69C7"/>
    <w:rsid w:val="003E7A9D"/>
    <w:rsid w:val="003E7FF8"/>
    <w:rsid w:val="003F05C3"/>
    <w:rsid w:val="003F232D"/>
    <w:rsid w:val="003F27D9"/>
    <w:rsid w:val="003F281B"/>
    <w:rsid w:val="003F4076"/>
    <w:rsid w:val="003F4E63"/>
    <w:rsid w:val="003F6606"/>
    <w:rsid w:val="003F6B8B"/>
    <w:rsid w:val="003F7428"/>
    <w:rsid w:val="003F77C9"/>
    <w:rsid w:val="0040054B"/>
    <w:rsid w:val="00400CE1"/>
    <w:rsid w:val="00400D3C"/>
    <w:rsid w:val="00400DD4"/>
    <w:rsid w:val="00401028"/>
    <w:rsid w:val="00401BCD"/>
    <w:rsid w:val="0040415A"/>
    <w:rsid w:val="00404D6E"/>
    <w:rsid w:val="00405E25"/>
    <w:rsid w:val="00406060"/>
    <w:rsid w:val="00407FC6"/>
    <w:rsid w:val="00410492"/>
    <w:rsid w:val="0041112B"/>
    <w:rsid w:val="0041219B"/>
    <w:rsid w:val="004122D3"/>
    <w:rsid w:val="00412349"/>
    <w:rsid w:val="00412431"/>
    <w:rsid w:val="004124F7"/>
    <w:rsid w:val="00412594"/>
    <w:rsid w:val="00412A5E"/>
    <w:rsid w:val="0041316C"/>
    <w:rsid w:val="004136F2"/>
    <w:rsid w:val="00413BDF"/>
    <w:rsid w:val="004146DD"/>
    <w:rsid w:val="00415D8F"/>
    <w:rsid w:val="00416842"/>
    <w:rsid w:val="00416ECE"/>
    <w:rsid w:val="004177DB"/>
    <w:rsid w:val="00421323"/>
    <w:rsid w:val="004217A1"/>
    <w:rsid w:val="00421C11"/>
    <w:rsid w:val="00422148"/>
    <w:rsid w:val="00423527"/>
    <w:rsid w:val="00423549"/>
    <w:rsid w:val="0042381D"/>
    <w:rsid w:val="00424429"/>
    <w:rsid w:val="00425258"/>
    <w:rsid w:val="00427698"/>
    <w:rsid w:val="00431480"/>
    <w:rsid w:val="0043149B"/>
    <w:rsid w:val="00431A72"/>
    <w:rsid w:val="00433622"/>
    <w:rsid w:val="0043401E"/>
    <w:rsid w:val="00434DB3"/>
    <w:rsid w:val="0043586E"/>
    <w:rsid w:val="00435B8D"/>
    <w:rsid w:val="004365B4"/>
    <w:rsid w:val="00436CD9"/>
    <w:rsid w:val="004377A7"/>
    <w:rsid w:val="00437A9F"/>
    <w:rsid w:val="00437FC8"/>
    <w:rsid w:val="00440158"/>
    <w:rsid w:val="00442510"/>
    <w:rsid w:val="00442BAA"/>
    <w:rsid w:val="0044319A"/>
    <w:rsid w:val="00443A82"/>
    <w:rsid w:val="00443B46"/>
    <w:rsid w:val="004441C5"/>
    <w:rsid w:val="004449C4"/>
    <w:rsid w:val="00444A5B"/>
    <w:rsid w:val="00446205"/>
    <w:rsid w:val="004462D7"/>
    <w:rsid w:val="00446C09"/>
    <w:rsid w:val="0044740C"/>
    <w:rsid w:val="00447C30"/>
    <w:rsid w:val="00447DB9"/>
    <w:rsid w:val="00447E0D"/>
    <w:rsid w:val="004500B7"/>
    <w:rsid w:val="00450FCE"/>
    <w:rsid w:val="00451594"/>
    <w:rsid w:val="00451F25"/>
    <w:rsid w:val="004527DB"/>
    <w:rsid w:val="00452BCF"/>
    <w:rsid w:val="00453624"/>
    <w:rsid w:val="0045374A"/>
    <w:rsid w:val="00454116"/>
    <w:rsid w:val="004542D7"/>
    <w:rsid w:val="00454AF0"/>
    <w:rsid w:val="0045575C"/>
    <w:rsid w:val="00455BD2"/>
    <w:rsid w:val="00455CFB"/>
    <w:rsid w:val="00456823"/>
    <w:rsid w:val="00456F47"/>
    <w:rsid w:val="004572CE"/>
    <w:rsid w:val="004574D3"/>
    <w:rsid w:val="004610E9"/>
    <w:rsid w:val="00462330"/>
    <w:rsid w:val="00462E8E"/>
    <w:rsid w:val="00464158"/>
    <w:rsid w:val="004656F3"/>
    <w:rsid w:val="004666AB"/>
    <w:rsid w:val="00467DA5"/>
    <w:rsid w:val="00467FCC"/>
    <w:rsid w:val="004709A5"/>
    <w:rsid w:val="00470B8B"/>
    <w:rsid w:val="00471B3A"/>
    <w:rsid w:val="00471D57"/>
    <w:rsid w:val="004730B5"/>
    <w:rsid w:val="00473B21"/>
    <w:rsid w:val="00473FB5"/>
    <w:rsid w:val="00474623"/>
    <w:rsid w:val="00474FE3"/>
    <w:rsid w:val="0047561B"/>
    <w:rsid w:val="004757C3"/>
    <w:rsid w:val="00477B2C"/>
    <w:rsid w:val="00480294"/>
    <w:rsid w:val="00480AF3"/>
    <w:rsid w:val="00480EFE"/>
    <w:rsid w:val="004815E5"/>
    <w:rsid w:val="00481C4D"/>
    <w:rsid w:val="00482305"/>
    <w:rsid w:val="00482E09"/>
    <w:rsid w:val="00483040"/>
    <w:rsid w:val="00484A03"/>
    <w:rsid w:val="00485690"/>
    <w:rsid w:val="00485A16"/>
    <w:rsid w:val="00485D1A"/>
    <w:rsid w:val="00485FBE"/>
    <w:rsid w:val="00486100"/>
    <w:rsid w:val="00486EA9"/>
    <w:rsid w:val="00487E9E"/>
    <w:rsid w:val="0049016A"/>
    <w:rsid w:val="00490EFA"/>
    <w:rsid w:val="00491D26"/>
    <w:rsid w:val="00491F0A"/>
    <w:rsid w:val="00492389"/>
    <w:rsid w:val="0049249F"/>
    <w:rsid w:val="004929EB"/>
    <w:rsid w:val="00492EBF"/>
    <w:rsid w:val="0049388D"/>
    <w:rsid w:val="00493E75"/>
    <w:rsid w:val="00494897"/>
    <w:rsid w:val="004957F6"/>
    <w:rsid w:val="00496A09"/>
    <w:rsid w:val="0049760E"/>
    <w:rsid w:val="004978F5"/>
    <w:rsid w:val="004A0E2D"/>
    <w:rsid w:val="004A38A5"/>
    <w:rsid w:val="004A5905"/>
    <w:rsid w:val="004A5923"/>
    <w:rsid w:val="004A6438"/>
    <w:rsid w:val="004A7B80"/>
    <w:rsid w:val="004B0466"/>
    <w:rsid w:val="004B0718"/>
    <w:rsid w:val="004B0926"/>
    <w:rsid w:val="004B2098"/>
    <w:rsid w:val="004B2ACB"/>
    <w:rsid w:val="004B2E21"/>
    <w:rsid w:val="004B3395"/>
    <w:rsid w:val="004B3FA4"/>
    <w:rsid w:val="004B4D64"/>
    <w:rsid w:val="004B559E"/>
    <w:rsid w:val="004B5724"/>
    <w:rsid w:val="004B5974"/>
    <w:rsid w:val="004B7502"/>
    <w:rsid w:val="004C02D1"/>
    <w:rsid w:val="004C0571"/>
    <w:rsid w:val="004C187C"/>
    <w:rsid w:val="004C2C1C"/>
    <w:rsid w:val="004C3C1E"/>
    <w:rsid w:val="004C4119"/>
    <w:rsid w:val="004C421C"/>
    <w:rsid w:val="004C4BFB"/>
    <w:rsid w:val="004C5248"/>
    <w:rsid w:val="004C5326"/>
    <w:rsid w:val="004C58F3"/>
    <w:rsid w:val="004C6220"/>
    <w:rsid w:val="004D0E72"/>
    <w:rsid w:val="004D1310"/>
    <w:rsid w:val="004D18E9"/>
    <w:rsid w:val="004D1CA6"/>
    <w:rsid w:val="004D1D97"/>
    <w:rsid w:val="004D3123"/>
    <w:rsid w:val="004D3163"/>
    <w:rsid w:val="004D39F2"/>
    <w:rsid w:val="004D5DB7"/>
    <w:rsid w:val="004D67C2"/>
    <w:rsid w:val="004E0207"/>
    <w:rsid w:val="004E05D7"/>
    <w:rsid w:val="004E16E5"/>
    <w:rsid w:val="004E26F1"/>
    <w:rsid w:val="004E2924"/>
    <w:rsid w:val="004E2C11"/>
    <w:rsid w:val="004E3B06"/>
    <w:rsid w:val="004E3D56"/>
    <w:rsid w:val="004E4330"/>
    <w:rsid w:val="004E43D3"/>
    <w:rsid w:val="004E44E0"/>
    <w:rsid w:val="004E4536"/>
    <w:rsid w:val="004E4C4D"/>
    <w:rsid w:val="004E6361"/>
    <w:rsid w:val="004E7117"/>
    <w:rsid w:val="004E7986"/>
    <w:rsid w:val="004F0AB9"/>
    <w:rsid w:val="004F0FA0"/>
    <w:rsid w:val="004F117A"/>
    <w:rsid w:val="004F298A"/>
    <w:rsid w:val="004F2BB0"/>
    <w:rsid w:val="004F40E9"/>
    <w:rsid w:val="004F5388"/>
    <w:rsid w:val="004F6736"/>
    <w:rsid w:val="00501CCC"/>
    <w:rsid w:val="00501DED"/>
    <w:rsid w:val="00501F62"/>
    <w:rsid w:val="00502A8D"/>
    <w:rsid w:val="00502C58"/>
    <w:rsid w:val="005034A2"/>
    <w:rsid w:val="00503A2C"/>
    <w:rsid w:val="00504051"/>
    <w:rsid w:val="0050450B"/>
    <w:rsid w:val="0050546C"/>
    <w:rsid w:val="00505DEA"/>
    <w:rsid w:val="00505EEB"/>
    <w:rsid w:val="00505F51"/>
    <w:rsid w:val="00506143"/>
    <w:rsid w:val="00510431"/>
    <w:rsid w:val="00510BAE"/>
    <w:rsid w:val="0051151D"/>
    <w:rsid w:val="0051295C"/>
    <w:rsid w:val="005133B6"/>
    <w:rsid w:val="00513AA4"/>
    <w:rsid w:val="005140A1"/>
    <w:rsid w:val="00514F74"/>
    <w:rsid w:val="00515109"/>
    <w:rsid w:val="0051598A"/>
    <w:rsid w:val="00516223"/>
    <w:rsid w:val="0051670B"/>
    <w:rsid w:val="00517C72"/>
    <w:rsid w:val="00517F73"/>
    <w:rsid w:val="0052075E"/>
    <w:rsid w:val="0052147F"/>
    <w:rsid w:val="0052184F"/>
    <w:rsid w:val="00521F48"/>
    <w:rsid w:val="0052227F"/>
    <w:rsid w:val="00522A6F"/>
    <w:rsid w:val="0052381D"/>
    <w:rsid w:val="005238DD"/>
    <w:rsid w:val="00523A31"/>
    <w:rsid w:val="0052478D"/>
    <w:rsid w:val="00525CA5"/>
    <w:rsid w:val="00526E12"/>
    <w:rsid w:val="005304F0"/>
    <w:rsid w:val="00531872"/>
    <w:rsid w:val="00531C9B"/>
    <w:rsid w:val="00532988"/>
    <w:rsid w:val="00532E0A"/>
    <w:rsid w:val="00533F37"/>
    <w:rsid w:val="00535822"/>
    <w:rsid w:val="00536D18"/>
    <w:rsid w:val="00536DE3"/>
    <w:rsid w:val="005373AF"/>
    <w:rsid w:val="00540478"/>
    <w:rsid w:val="0054172E"/>
    <w:rsid w:val="00541807"/>
    <w:rsid w:val="00541B4F"/>
    <w:rsid w:val="00543408"/>
    <w:rsid w:val="005440DB"/>
    <w:rsid w:val="005448B0"/>
    <w:rsid w:val="00544BFE"/>
    <w:rsid w:val="0054575F"/>
    <w:rsid w:val="005457E5"/>
    <w:rsid w:val="00547A97"/>
    <w:rsid w:val="00547AF6"/>
    <w:rsid w:val="00550B00"/>
    <w:rsid w:val="00550DD8"/>
    <w:rsid w:val="00551197"/>
    <w:rsid w:val="00551A63"/>
    <w:rsid w:val="00552593"/>
    <w:rsid w:val="00553CF6"/>
    <w:rsid w:val="005546E5"/>
    <w:rsid w:val="00554F96"/>
    <w:rsid w:val="005551C4"/>
    <w:rsid w:val="00555D32"/>
    <w:rsid w:val="00556162"/>
    <w:rsid w:val="00556FB0"/>
    <w:rsid w:val="00557241"/>
    <w:rsid w:val="0055765B"/>
    <w:rsid w:val="00560185"/>
    <w:rsid w:val="00561E6F"/>
    <w:rsid w:val="00562260"/>
    <w:rsid w:val="00562648"/>
    <w:rsid w:val="0056510F"/>
    <w:rsid w:val="00565305"/>
    <w:rsid w:val="005654A4"/>
    <w:rsid w:val="00566A8E"/>
    <w:rsid w:val="00566B75"/>
    <w:rsid w:val="005673AF"/>
    <w:rsid w:val="00567CA5"/>
    <w:rsid w:val="00570B3F"/>
    <w:rsid w:val="00570E40"/>
    <w:rsid w:val="005710D5"/>
    <w:rsid w:val="00571C8B"/>
    <w:rsid w:val="005722B1"/>
    <w:rsid w:val="0057233D"/>
    <w:rsid w:val="00572A3A"/>
    <w:rsid w:val="00572AE8"/>
    <w:rsid w:val="005739F0"/>
    <w:rsid w:val="00573D5D"/>
    <w:rsid w:val="00573E72"/>
    <w:rsid w:val="00574961"/>
    <w:rsid w:val="00576C34"/>
    <w:rsid w:val="005770C2"/>
    <w:rsid w:val="00577576"/>
    <w:rsid w:val="00577A0D"/>
    <w:rsid w:val="00577E2D"/>
    <w:rsid w:val="00580812"/>
    <w:rsid w:val="00580DEF"/>
    <w:rsid w:val="005811E4"/>
    <w:rsid w:val="00581D6C"/>
    <w:rsid w:val="00582BAC"/>
    <w:rsid w:val="00583E26"/>
    <w:rsid w:val="00586045"/>
    <w:rsid w:val="00586ABD"/>
    <w:rsid w:val="00591D7D"/>
    <w:rsid w:val="0059218F"/>
    <w:rsid w:val="00594AF9"/>
    <w:rsid w:val="00594D77"/>
    <w:rsid w:val="00594DC2"/>
    <w:rsid w:val="005951F9"/>
    <w:rsid w:val="00595512"/>
    <w:rsid w:val="00596F79"/>
    <w:rsid w:val="005971D4"/>
    <w:rsid w:val="0059774C"/>
    <w:rsid w:val="005A20B8"/>
    <w:rsid w:val="005A337A"/>
    <w:rsid w:val="005A3B33"/>
    <w:rsid w:val="005A6422"/>
    <w:rsid w:val="005A6E09"/>
    <w:rsid w:val="005A6EAD"/>
    <w:rsid w:val="005A6FE8"/>
    <w:rsid w:val="005A750A"/>
    <w:rsid w:val="005B041B"/>
    <w:rsid w:val="005B1C26"/>
    <w:rsid w:val="005B1E72"/>
    <w:rsid w:val="005B294E"/>
    <w:rsid w:val="005B2E66"/>
    <w:rsid w:val="005B429C"/>
    <w:rsid w:val="005B4792"/>
    <w:rsid w:val="005B4C7F"/>
    <w:rsid w:val="005B4DDB"/>
    <w:rsid w:val="005B53F0"/>
    <w:rsid w:val="005B5936"/>
    <w:rsid w:val="005B595A"/>
    <w:rsid w:val="005B5F75"/>
    <w:rsid w:val="005B6570"/>
    <w:rsid w:val="005B7DDB"/>
    <w:rsid w:val="005C0201"/>
    <w:rsid w:val="005C0ECD"/>
    <w:rsid w:val="005C1780"/>
    <w:rsid w:val="005C20DC"/>
    <w:rsid w:val="005C2582"/>
    <w:rsid w:val="005C327D"/>
    <w:rsid w:val="005C5372"/>
    <w:rsid w:val="005C5DB9"/>
    <w:rsid w:val="005C61DC"/>
    <w:rsid w:val="005C64A4"/>
    <w:rsid w:val="005C66BB"/>
    <w:rsid w:val="005C6CF6"/>
    <w:rsid w:val="005C6E50"/>
    <w:rsid w:val="005C714B"/>
    <w:rsid w:val="005C7E9A"/>
    <w:rsid w:val="005D0792"/>
    <w:rsid w:val="005D0A22"/>
    <w:rsid w:val="005D0FDF"/>
    <w:rsid w:val="005D150F"/>
    <w:rsid w:val="005D1A85"/>
    <w:rsid w:val="005D1C1C"/>
    <w:rsid w:val="005D1FAF"/>
    <w:rsid w:val="005D20E1"/>
    <w:rsid w:val="005D20E3"/>
    <w:rsid w:val="005D258F"/>
    <w:rsid w:val="005D2A5B"/>
    <w:rsid w:val="005D4E7E"/>
    <w:rsid w:val="005D5A12"/>
    <w:rsid w:val="005D5DCE"/>
    <w:rsid w:val="005D65CE"/>
    <w:rsid w:val="005E1FD1"/>
    <w:rsid w:val="005E2646"/>
    <w:rsid w:val="005E314E"/>
    <w:rsid w:val="005E4164"/>
    <w:rsid w:val="005E41FA"/>
    <w:rsid w:val="005E4F5D"/>
    <w:rsid w:val="005E548C"/>
    <w:rsid w:val="005E54C5"/>
    <w:rsid w:val="005E5B78"/>
    <w:rsid w:val="005E5EB3"/>
    <w:rsid w:val="005E6C5B"/>
    <w:rsid w:val="005E75E9"/>
    <w:rsid w:val="005E7B1A"/>
    <w:rsid w:val="005F059D"/>
    <w:rsid w:val="005F0CA3"/>
    <w:rsid w:val="005F0DD3"/>
    <w:rsid w:val="005F162C"/>
    <w:rsid w:val="005F2C35"/>
    <w:rsid w:val="005F51DF"/>
    <w:rsid w:val="005F6348"/>
    <w:rsid w:val="005F6C7C"/>
    <w:rsid w:val="005F6CEF"/>
    <w:rsid w:val="005F6D31"/>
    <w:rsid w:val="005F6F87"/>
    <w:rsid w:val="006011A7"/>
    <w:rsid w:val="0060289F"/>
    <w:rsid w:val="006028B8"/>
    <w:rsid w:val="00602ED0"/>
    <w:rsid w:val="00603271"/>
    <w:rsid w:val="00603B3C"/>
    <w:rsid w:val="006045E5"/>
    <w:rsid w:val="00604998"/>
    <w:rsid w:val="00604EF2"/>
    <w:rsid w:val="00607FD1"/>
    <w:rsid w:val="0061003F"/>
    <w:rsid w:val="00611C4A"/>
    <w:rsid w:val="00612CB0"/>
    <w:rsid w:val="00613130"/>
    <w:rsid w:val="0061351F"/>
    <w:rsid w:val="0061454C"/>
    <w:rsid w:val="006153E7"/>
    <w:rsid w:val="00615C13"/>
    <w:rsid w:val="00616932"/>
    <w:rsid w:val="00620A53"/>
    <w:rsid w:val="00622F8B"/>
    <w:rsid w:val="00623743"/>
    <w:rsid w:val="00623991"/>
    <w:rsid w:val="0062402C"/>
    <w:rsid w:val="006264E5"/>
    <w:rsid w:val="00626502"/>
    <w:rsid w:val="00626AEF"/>
    <w:rsid w:val="00627291"/>
    <w:rsid w:val="00627B7A"/>
    <w:rsid w:val="00627DE2"/>
    <w:rsid w:val="006310B7"/>
    <w:rsid w:val="00631464"/>
    <w:rsid w:val="00632BD6"/>
    <w:rsid w:val="006332A1"/>
    <w:rsid w:val="006333BA"/>
    <w:rsid w:val="006348F2"/>
    <w:rsid w:val="00634ECA"/>
    <w:rsid w:val="00635A72"/>
    <w:rsid w:val="006360C9"/>
    <w:rsid w:val="006361E6"/>
    <w:rsid w:val="00636435"/>
    <w:rsid w:val="0063735D"/>
    <w:rsid w:val="00640C37"/>
    <w:rsid w:val="0064147E"/>
    <w:rsid w:val="00641CF7"/>
    <w:rsid w:val="006439CD"/>
    <w:rsid w:val="00643DA5"/>
    <w:rsid w:val="00644462"/>
    <w:rsid w:val="00644E08"/>
    <w:rsid w:val="00644EC0"/>
    <w:rsid w:val="00645286"/>
    <w:rsid w:val="00645853"/>
    <w:rsid w:val="00646761"/>
    <w:rsid w:val="00647380"/>
    <w:rsid w:val="00647D5A"/>
    <w:rsid w:val="0065011A"/>
    <w:rsid w:val="00651A14"/>
    <w:rsid w:val="0065244E"/>
    <w:rsid w:val="006524F9"/>
    <w:rsid w:val="00652ECF"/>
    <w:rsid w:val="00653025"/>
    <w:rsid w:val="006542EB"/>
    <w:rsid w:val="00654506"/>
    <w:rsid w:val="00654880"/>
    <w:rsid w:val="00655349"/>
    <w:rsid w:val="006556F4"/>
    <w:rsid w:val="006559F6"/>
    <w:rsid w:val="00656067"/>
    <w:rsid w:val="00656271"/>
    <w:rsid w:val="00657042"/>
    <w:rsid w:val="006570B0"/>
    <w:rsid w:val="00657F2B"/>
    <w:rsid w:val="00661D17"/>
    <w:rsid w:val="0066240C"/>
    <w:rsid w:val="006649D0"/>
    <w:rsid w:val="00664C86"/>
    <w:rsid w:val="006668F5"/>
    <w:rsid w:val="00667211"/>
    <w:rsid w:val="00667C1A"/>
    <w:rsid w:val="00670375"/>
    <w:rsid w:val="006703A4"/>
    <w:rsid w:val="00670709"/>
    <w:rsid w:val="00671E96"/>
    <w:rsid w:val="00672D28"/>
    <w:rsid w:val="00673D91"/>
    <w:rsid w:val="006744AF"/>
    <w:rsid w:val="00674500"/>
    <w:rsid w:val="00674864"/>
    <w:rsid w:val="00674B3E"/>
    <w:rsid w:val="00680578"/>
    <w:rsid w:val="00680871"/>
    <w:rsid w:val="0068176A"/>
    <w:rsid w:val="0068381E"/>
    <w:rsid w:val="00683ECB"/>
    <w:rsid w:val="00683F2C"/>
    <w:rsid w:val="0068480E"/>
    <w:rsid w:val="0068602C"/>
    <w:rsid w:val="00690CB3"/>
    <w:rsid w:val="0069113F"/>
    <w:rsid w:val="00691544"/>
    <w:rsid w:val="00691CE6"/>
    <w:rsid w:val="006920BF"/>
    <w:rsid w:val="00692303"/>
    <w:rsid w:val="00692F35"/>
    <w:rsid w:val="006943BF"/>
    <w:rsid w:val="0069578D"/>
    <w:rsid w:val="00696183"/>
    <w:rsid w:val="006973B8"/>
    <w:rsid w:val="006973CA"/>
    <w:rsid w:val="0069758D"/>
    <w:rsid w:val="0069772B"/>
    <w:rsid w:val="00697C64"/>
    <w:rsid w:val="006A029D"/>
    <w:rsid w:val="006A0B44"/>
    <w:rsid w:val="006A11BD"/>
    <w:rsid w:val="006A26BB"/>
    <w:rsid w:val="006A3A36"/>
    <w:rsid w:val="006A541D"/>
    <w:rsid w:val="006A6389"/>
    <w:rsid w:val="006A66F5"/>
    <w:rsid w:val="006B1342"/>
    <w:rsid w:val="006B3137"/>
    <w:rsid w:val="006B4409"/>
    <w:rsid w:val="006B44C8"/>
    <w:rsid w:val="006B48C3"/>
    <w:rsid w:val="006B6C34"/>
    <w:rsid w:val="006B6D3C"/>
    <w:rsid w:val="006B6D68"/>
    <w:rsid w:val="006C164B"/>
    <w:rsid w:val="006C2035"/>
    <w:rsid w:val="006C26D2"/>
    <w:rsid w:val="006C3A2E"/>
    <w:rsid w:val="006C4354"/>
    <w:rsid w:val="006C499F"/>
    <w:rsid w:val="006C5F08"/>
    <w:rsid w:val="006C62E9"/>
    <w:rsid w:val="006C7C87"/>
    <w:rsid w:val="006D0660"/>
    <w:rsid w:val="006D094B"/>
    <w:rsid w:val="006D243C"/>
    <w:rsid w:val="006D2BB7"/>
    <w:rsid w:val="006D2D79"/>
    <w:rsid w:val="006D406C"/>
    <w:rsid w:val="006D4AD1"/>
    <w:rsid w:val="006D5C83"/>
    <w:rsid w:val="006D6561"/>
    <w:rsid w:val="006D66C6"/>
    <w:rsid w:val="006D74DA"/>
    <w:rsid w:val="006E0684"/>
    <w:rsid w:val="006E187F"/>
    <w:rsid w:val="006E361A"/>
    <w:rsid w:val="006E4954"/>
    <w:rsid w:val="006E52DD"/>
    <w:rsid w:val="006E57BE"/>
    <w:rsid w:val="006E5DBC"/>
    <w:rsid w:val="006E62B4"/>
    <w:rsid w:val="006E7CC1"/>
    <w:rsid w:val="006F1512"/>
    <w:rsid w:val="006F158A"/>
    <w:rsid w:val="006F1FF4"/>
    <w:rsid w:val="006F222D"/>
    <w:rsid w:val="006F2EED"/>
    <w:rsid w:val="006F38B2"/>
    <w:rsid w:val="006F4BFA"/>
    <w:rsid w:val="006F526A"/>
    <w:rsid w:val="006F547E"/>
    <w:rsid w:val="006F54C4"/>
    <w:rsid w:val="006F5CA3"/>
    <w:rsid w:val="006F5DF5"/>
    <w:rsid w:val="00700D52"/>
    <w:rsid w:val="00701ABC"/>
    <w:rsid w:val="00701B19"/>
    <w:rsid w:val="00701CC3"/>
    <w:rsid w:val="00701F29"/>
    <w:rsid w:val="007020CB"/>
    <w:rsid w:val="007039A9"/>
    <w:rsid w:val="007044AF"/>
    <w:rsid w:val="00704515"/>
    <w:rsid w:val="00704579"/>
    <w:rsid w:val="00704597"/>
    <w:rsid w:val="00704DCB"/>
    <w:rsid w:val="007062BA"/>
    <w:rsid w:val="0071046E"/>
    <w:rsid w:val="00710555"/>
    <w:rsid w:val="00710C3A"/>
    <w:rsid w:val="00711479"/>
    <w:rsid w:val="0071160B"/>
    <w:rsid w:val="00712FF9"/>
    <w:rsid w:val="0071329F"/>
    <w:rsid w:val="00715EF3"/>
    <w:rsid w:val="00717CEE"/>
    <w:rsid w:val="0072047A"/>
    <w:rsid w:val="00721021"/>
    <w:rsid w:val="00721DF0"/>
    <w:rsid w:val="0072399B"/>
    <w:rsid w:val="00724089"/>
    <w:rsid w:val="0072410C"/>
    <w:rsid w:val="00725093"/>
    <w:rsid w:val="00725819"/>
    <w:rsid w:val="00725AE8"/>
    <w:rsid w:val="00726956"/>
    <w:rsid w:val="00727996"/>
    <w:rsid w:val="00730764"/>
    <w:rsid w:val="0073252D"/>
    <w:rsid w:val="00733AB5"/>
    <w:rsid w:val="0073537F"/>
    <w:rsid w:val="00735530"/>
    <w:rsid w:val="0073584A"/>
    <w:rsid w:val="0073735B"/>
    <w:rsid w:val="007421F7"/>
    <w:rsid w:val="007425AC"/>
    <w:rsid w:val="00743004"/>
    <w:rsid w:val="007434BF"/>
    <w:rsid w:val="00743885"/>
    <w:rsid w:val="00744383"/>
    <w:rsid w:val="0074446F"/>
    <w:rsid w:val="007444D7"/>
    <w:rsid w:val="007446B2"/>
    <w:rsid w:val="007448B4"/>
    <w:rsid w:val="0074521B"/>
    <w:rsid w:val="00745B38"/>
    <w:rsid w:val="00746DFE"/>
    <w:rsid w:val="0075034E"/>
    <w:rsid w:val="00750818"/>
    <w:rsid w:val="0075205A"/>
    <w:rsid w:val="00752B33"/>
    <w:rsid w:val="007530A8"/>
    <w:rsid w:val="00753153"/>
    <w:rsid w:val="00754C43"/>
    <w:rsid w:val="0075598D"/>
    <w:rsid w:val="00756031"/>
    <w:rsid w:val="007577A9"/>
    <w:rsid w:val="00760315"/>
    <w:rsid w:val="007609C6"/>
    <w:rsid w:val="00763119"/>
    <w:rsid w:val="00763C86"/>
    <w:rsid w:val="007644AD"/>
    <w:rsid w:val="00765230"/>
    <w:rsid w:val="00765CD9"/>
    <w:rsid w:val="00765ED4"/>
    <w:rsid w:val="0076655E"/>
    <w:rsid w:val="00766951"/>
    <w:rsid w:val="00766997"/>
    <w:rsid w:val="00766D0D"/>
    <w:rsid w:val="00770635"/>
    <w:rsid w:val="007708C5"/>
    <w:rsid w:val="007709BD"/>
    <w:rsid w:val="007709C5"/>
    <w:rsid w:val="007719C2"/>
    <w:rsid w:val="00772C89"/>
    <w:rsid w:val="0077302F"/>
    <w:rsid w:val="007733B3"/>
    <w:rsid w:val="007745AC"/>
    <w:rsid w:val="007750DE"/>
    <w:rsid w:val="00775E4E"/>
    <w:rsid w:val="00776F24"/>
    <w:rsid w:val="007771D0"/>
    <w:rsid w:val="0078013D"/>
    <w:rsid w:val="00781227"/>
    <w:rsid w:val="007818F3"/>
    <w:rsid w:val="0078302F"/>
    <w:rsid w:val="007839AC"/>
    <w:rsid w:val="00784A2C"/>
    <w:rsid w:val="00785AF9"/>
    <w:rsid w:val="00785BFB"/>
    <w:rsid w:val="0078633E"/>
    <w:rsid w:val="00786F3C"/>
    <w:rsid w:val="00787322"/>
    <w:rsid w:val="00787E6E"/>
    <w:rsid w:val="00790894"/>
    <w:rsid w:val="00790BA5"/>
    <w:rsid w:val="00792135"/>
    <w:rsid w:val="00792323"/>
    <w:rsid w:val="00792AE0"/>
    <w:rsid w:val="0079316C"/>
    <w:rsid w:val="0079469A"/>
    <w:rsid w:val="00794AFD"/>
    <w:rsid w:val="007958CF"/>
    <w:rsid w:val="00795B0B"/>
    <w:rsid w:val="00795F94"/>
    <w:rsid w:val="00795FE8"/>
    <w:rsid w:val="007A05D8"/>
    <w:rsid w:val="007A0C28"/>
    <w:rsid w:val="007A0EED"/>
    <w:rsid w:val="007A201E"/>
    <w:rsid w:val="007A28E8"/>
    <w:rsid w:val="007A2AEC"/>
    <w:rsid w:val="007A2C4D"/>
    <w:rsid w:val="007A2CAD"/>
    <w:rsid w:val="007A327E"/>
    <w:rsid w:val="007A338A"/>
    <w:rsid w:val="007A345F"/>
    <w:rsid w:val="007A4AF4"/>
    <w:rsid w:val="007A6626"/>
    <w:rsid w:val="007A6FA9"/>
    <w:rsid w:val="007A78F8"/>
    <w:rsid w:val="007A7DAD"/>
    <w:rsid w:val="007B04BF"/>
    <w:rsid w:val="007B0B25"/>
    <w:rsid w:val="007B214D"/>
    <w:rsid w:val="007B2926"/>
    <w:rsid w:val="007B3598"/>
    <w:rsid w:val="007B3B9D"/>
    <w:rsid w:val="007B573E"/>
    <w:rsid w:val="007B6AD0"/>
    <w:rsid w:val="007C1383"/>
    <w:rsid w:val="007C178A"/>
    <w:rsid w:val="007C2065"/>
    <w:rsid w:val="007C3859"/>
    <w:rsid w:val="007C4EFD"/>
    <w:rsid w:val="007C65A2"/>
    <w:rsid w:val="007C6B67"/>
    <w:rsid w:val="007D0538"/>
    <w:rsid w:val="007D0630"/>
    <w:rsid w:val="007D0AF0"/>
    <w:rsid w:val="007D0C62"/>
    <w:rsid w:val="007D0F85"/>
    <w:rsid w:val="007D2DD3"/>
    <w:rsid w:val="007D5163"/>
    <w:rsid w:val="007D64B4"/>
    <w:rsid w:val="007D65EC"/>
    <w:rsid w:val="007D7173"/>
    <w:rsid w:val="007D7DD2"/>
    <w:rsid w:val="007E1482"/>
    <w:rsid w:val="007E1BE2"/>
    <w:rsid w:val="007E2C14"/>
    <w:rsid w:val="007E3169"/>
    <w:rsid w:val="007E3942"/>
    <w:rsid w:val="007E4585"/>
    <w:rsid w:val="007E55E1"/>
    <w:rsid w:val="007E5AB5"/>
    <w:rsid w:val="007E5DA1"/>
    <w:rsid w:val="007F0011"/>
    <w:rsid w:val="007F0AD9"/>
    <w:rsid w:val="007F1638"/>
    <w:rsid w:val="007F2AE1"/>
    <w:rsid w:val="007F5035"/>
    <w:rsid w:val="007F586A"/>
    <w:rsid w:val="007F65C2"/>
    <w:rsid w:val="0080079F"/>
    <w:rsid w:val="00801353"/>
    <w:rsid w:val="0080235D"/>
    <w:rsid w:val="008031DB"/>
    <w:rsid w:val="00803AD9"/>
    <w:rsid w:val="008055C2"/>
    <w:rsid w:val="00805711"/>
    <w:rsid w:val="008059F7"/>
    <w:rsid w:val="00805A25"/>
    <w:rsid w:val="00805DC4"/>
    <w:rsid w:val="008060DA"/>
    <w:rsid w:val="0080704D"/>
    <w:rsid w:val="008071D7"/>
    <w:rsid w:val="008107EC"/>
    <w:rsid w:val="00810A94"/>
    <w:rsid w:val="0081124D"/>
    <w:rsid w:val="00811666"/>
    <w:rsid w:val="0081233E"/>
    <w:rsid w:val="00812A0D"/>
    <w:rsid w:val="00813270"/>
    <w:rsid w:val="008139C8"/>
    <w:rsid w:val="00814624"/>
    <w:rsid w:val="008179C2"/>
    <w:rsid w:val="0082080C"/>
    <w:rsid w:val="0082082C"/>
    <w:rsid w:val="00820ACB"/>
    <w:rsid w:val="0082153F"/>
    <w:rsid w:val="00821B01"/>
    <w:rsid w:val="00822F5D"/>
    <w:rsid w:val="00823017"/>
    <w:rsid w:val="0082330A"/>
    <w:rsid w:val="00824AB0"/>
    <w:rsid w:val="00825697"/>
    <w:rsid w:val="008260D5"/>
    <w:rsid w:val="008264AE"/>
    <w:rsid w:val="0082659A"/>
    <w:rsid w:val="0082697E"/>
    <w:rsid w:val="008270B7"/>
    <w:rsid w:val="00827496"/>
    <w:rsid w:val="0082768E"/>
    <w:rsid w:val="0082797C"/>
    <w:rsid w:val="008305BD"/>
    <w:rsid w:val="00830828"/>
    <w:rsid w:val="0083166E"/>
    <w:rsid w:val="0083190D"/>
    <w:rsid w:val="00831F5C"/>
    <w:rsid w:val="008321EA"/>
    <w:rsid w:val="0083341B"/>
    <w:rsid w:val="00833DAE"/>
    <w:rsid w:val="00834E83"/>
    <w:rsid w:val="00835F8E"/>
    <w:rsid w:val="00837040"/>
    <w:rsid w:val="00837A76"/>
    <w:rsid w:val="00837F31"/>
    <w:rsid w:val="00840224"/>
    <w:rsid w:val="0084134F"/>
    <w:rsid w:val="008414A4"/>
    <w:rsid w:val="0084173F"/>
    <w:rsid w:val="00842E3D"/>
    <w:rsid w:val="0084383D"/>
    <w:rsid w:val="00843EBC"/>
    <w:rsid w:val="00843F22"/>
    <w:rsid w:val="00844CF5"/>
    <w:rsid w:val="00846990"/>
    <w:rsid w:val="00847917"/>
    <w:rsid w:val="00851127"/>
    <w:rsid w:val="00851428"/>
    <w:rsid w:val="00851987"/>
    <w:rsid w:val="008545A1"/>
    <w:rsid w:val="00855652"/>
    <w:rsid w:val="00855A4F"/>
    <w:rsid w:val="008563D9"/>
    <w:rsid w:val="008566DC"/>
    <w:rsid w:val="00856764"/>
    <w:rsid w:val="008610F1"/>
    <w:rsid w:val="008617FB"/>
    <w:rsid w:val="008642DD"/>
    <w:rsid w:val="00864DA8"/>
    <w:rsid w:val="0086740A"/>
    <w:rsid w:val="0086761B"/>
    <w:rsid w:val="00867873"/>
    <w:rsid w:val="00870905"/>
    <w:rsid w:val="00873558"/>
    <w:rsid w:val="0087505F"/>
    <w:rsid w:val="008758B4"/>
    <w:rsid w:val="00876BA0"/>
    <w:rsid w:val="00877A90"/>
    <w:rsid w:val="0088077C"/>
    <w:rsid w:val="00880A9B"/>
    <w:rsid w:val="00880E15"/>
    <w:rsid w:val="00880FA3"/>
    <w:rsid w:val="00881D5F"/>
    <w:rsid w:val="00882C78"/>
    <w:rsid w:val="00883063"/>
    <w:rsid w:val="0088317A"/>
    <w:rsid w:val="008845D7"/>
    <w:rsid w:val="00885054"/>
    <w:rsid w:val="008853D6"/>
    <w:rsid w:val="00885F3E"/>
    <w:rsid w:val="00886FF3"/>
    <w:rsid w:val="00887576"/>
    <w:rsid w:val="00887C4A"/>
    <w:rsid w:val="0089046A"/>
    <w:rsid w:val="00890789"/>
    <w:rsid w:val="00891AF4"/>
    <w:rsid w:val="00892517"/>
    <w:rsid w:val="00892E4E"/>
    <w:rsid w:val="00892ECD"/>
    <w:rsid w:val="00893A61"/>
    <w:rsid w:val="00895622"/>
    <w:rsid w:val="00895B07"/>
    <w:rsid w:val="00897F2D"/>
    <w:rsid w:val="008A0919"/>
    <w:rsid w:val="008A2123"/>
    <w:rsid w:val="008A2DEB"/>
    <w:rsid w:val="008A5626"/>
    <w:rsid w:val="008B009B"/>
    <w:rsid w:val="008B0ECA"/>
    <w:rsid w:val="008B3535"/>
    <w:rsid w:val="008B4354"/>
    <w:rsid w:val="008B4BCC"/>
    <w:rsid w:val="008B4C4A"/>
    <w:rsid w:val="008B51EC"/>
    <w:rsid w:val="008B556E"/>
    <w:rsid w:val="008B60C8"/>
    <w:rsid w:val="008B7042"/>
    <w:rsid w:val="008B71BA"/>
    <w:rsid w:val="008B7759"/>
    <w:rsid w:val="008B7DF5"/>
    <w:rsid w:val="008C043D"/>
    <w:rsid w:val="008C052E"/>
    <w:rsid w:val="008C1B8A"/>
    <w:rsid w:val="008C1DA3"/>
    <w:rsid w:val="008C1E9E"/>
    <w:rsid w:val="008C1F63"/>
    <w:rsid w:val="008C22B3"/>
    <w:rsid w:val="008C3C7F"/>
    <w:rsid w:val="008C4379"/>
    <w:rsid w:val="008C5961"/>
    <w:rsid w:val="008C7303"/>
    <w:rsid w:val="008D00ED"/>
    <w:rsid w:val="008D042D"/>
    <w:rsid w:val="008D08DD"/>
    <w:rsid w:val="008D0A29"/>
    <w:rsid w:val="008D16D0"/>
    <w:rsid w:val="008D1D6A"/>
    <w:rsid w:val="008D2328"/>
    <w:rsid w:val="008D3765"/>
    <w:rsid w:val="008D3BD6"/>
    <w:rsid w:val="008D5377"/>
    <w:rsid w:val="008D5860"/>
    <w:rsid w:val="008D6223"/>
    <w:rsid w:val="008D6341"/>
    <w:rsid w:val="008D650E"/>
    <w:rsid w:val="008D6CE8"/>
    <w:rsid w:val="008D6F53"/>
    <w:rsid w:val="008D709D"/>
    <w:rsid w:val="008D7ADB"/>
    <w:rsid w:val="008E012D"/>
    <w:rsid w:val="008E20C0"/>
    <w:rsid w:val="008E254F"/>
    <w:rsid w:val="008E2BED"/>
    <w:rsid w:val="008E2F60"/>
    <w:rsid w:val="008E3150"/>
    <w:rsid w:val="008E5838"/>
    <w:rsid w:val="008E5FB4"/>
    <w:rsid w:val="008E6263"/>
    <w:rsid w:val="008E6ABB"/>
    <w:rsid w:val="008E6D29"/>
    <w:rsid w:val="008F02D2"/>
    <w:rsid w:val="008F0586"/>
    <w:rsid w:val="008F0F4E"/>
    <w:rsid w:val="008F11AF"/>
    <w:rsid w:val="008F13A8"/>
    <w:rsid w:val="008F1A44"/>
    <w:rsid w:val="008F51A3"/>
    <w:rsid w:val="008F5610"/>
    <w:rsid w:val="008F5D2D"/>
    <w:rsid w:val="008F6180"/>
    <w:rsid w:val="008F6FF0"/>
    <w:rsid w:val="00900421"/>
    <w:rsid w:val="009030BC"/>
    <w:rsid w:val="00903756"/>
    <w:rsid w:val="00903E8B"/>
    <w:rsid w:val="00905005"/>
    <w:rsid w:val="00905E63"/>
    <w:rsid w:val="00906E8A"/>
    <w:rsid w:val="00907020"/>
    <w:rsid w:val="0091102A"/>
    <w:rsid w:val="009112E1"/>
    <w:rsid w:val="00911A13"/>
    <w:rsid w:val="009126C7"/>
    <w:rsid w:val="00912787"/>
    <w:rsid w:val="009139F8"/>
    <w:rsid w:val="009141AA"/>
    <w:rsid w:val="009148EB"/>
    <w:rsid w:val="00914E5A"/>
    <w:rsid w:val="00915B31"/>
    <w:rsid w:val="00916B37"/>
    <w:rsid w:val="00917D99"/>
    <w:rsid w:val="0092088E"/>
    <w:rsid w:val="00920A0F"/>
    <w:rsid w:val="00921349"/>
    <w:rsid w:val="00921766"/>
    <w:rsid w:val="00922327"/>
    <w:rsid w:val="00923250"/>
    <w:rsid w:val="00923A2C"/>
    <w:rsid w:val="00925C1E"/>
    <w:rsid w:val="009264E4"/>
    <w:rsid w:val="009266C2"/>
    <w:rsid w:val="00927387"/>
    <w:rsid w:val="0092795C"/>
    <w:rsid w:val="009301A9"/>
    <w:rsid w:val="00930A77"/>
    <w:rsid w:val="0093121D"/>
    <w:rsid w:val="00933DAD"/>
    <w:rsid w:val="00935F68"/>
    <w:rsid w:val="00936FF1"/>
    <w:rsid w:val="009371B7"/>
    <w:rsid w:val="00937822"/>
    <w:rsid w:val="00937EF6"/>
    <w:rsid w:val="0094028F"/>
    <w:rsid w:val="00941BF7"/>
    <w:rsid w:val="0094297A"/>
    <w:rsid w:val="0094316C"/>
    <w:rsid w:val="00943A5D"/>
    <w:rsid w:val="00943E3B"/>
    <w:rsid w:val="0094474E"/>
    <w:rsid w:val="00945345"/>
    <w:rsid w:val="00946116"/>
    <w:rsid w:val="009468FA"/>
    <w:rsid w:val="00946F71"/>
    <w:rsid w:val="00947252"/>
    <w:rsid w:val="00947300"/>
    <w:rsid w:val="009476B1"/>
    <w:rsid w:val="00950CA4"/>
    <w:rsid w:val="009510D0"/>
    <w:rsid w:val="0095140B"/>
    <w:rsid w:val="00951DBE"/>
    <w:rsid w:val="00951DC1"/>
    <w:rsid w:val="00952876"/>
    <w:rsid w:val="00952DE9"/>
    <w:rsid w:val="0095358A"/>
    <w:rsid w:val="0095604E"/>
    <w:rsid w:val="00956AE7"/>
    <w:rsid w:val="00957447"/>
    <w:rsid w:val="00957483"/>
    <w:rsid w:val="009575B2"/>
    <w:rsid w:val="00960A1D"/>
    <w:rsid w:val="00960B6C"/>
    <w:rsid w:val="00962D74"/>
    <w:rsid w:val="00962F2E"/>
    <w:rsid w:val="00963D92"/>
    <w:rsid w:val="009652E8"/>
    <w:rsid w:val="009654E6"/>
    <w:rsid w:val="00966436"/>
    <w:rsid w:val="0096759F"/>
    <w:rsid w:val="0096765A"/>
    <w:rsid w:val="0096771B"/>
    <w:rsid w:val="00967E47"/>
    <w:rsid w:val="00970200"/>
    <w:rsid w:val="009708A8"/>
    <w:rsid w:val="00970AAD"/>
    <w:rsid w:val="00970AC4"/>
    <w:rsid w:val="00971D6F"/>
    <w:rsid w:val="0097287A"/>
    <w:rsid w:val="00973C18"/>
    <w:rsid w:val="009743DD"/>
    <w:rsid w:val="00974CBE"/>
    <w:rsid w:val="00976191"/>
    <w:rsid w:val="00980F86"/>
    <w:rsid w:val="00981301"/>
    <w:rsid w:val="0098320B"/>
    <w:rsid w:val="00983CA8"/>
    <w:rsid w:val="00983D21"/>
    <w:rsid w:val="00983D70"/>
    <w:rsid w:val="00984FE2"/>
    <w:rsid w:val="009851F2"/>
    <w:rsid w:val="00985B3C"/>
    <w:rsid w:val="00985DF0"/>
    <w:rsid w:val="0098609A"/>
    <w:rsid w:val="00986301"/>
    <w:rsid w:val="00987649"/>
    <w:rsid w:val="009920F3"/>
    <w:rsid w:val="009928F1"/>
    <w:rsid w:val="00993FAB"/>
    <w:rsid w:val="009944D2"/>
    <w:rsid w:val="00995E5A"/>
    <w:rsid w:val="00996078"/>
    <w:rsid w:val="00996102"/>
    <w:rsid w:val="00997818"/>
    <w:rsid w:val="00997D22"/>
    <w:rsid w:val="009A07E7"/>
    <w:rsid w:val="009A0DB6"/>
    <w:rsid w:val="009A1EE9"/>
    <w:rsid w:val="009A22D0"/>
    <w:rsid w:val="009A298F"/>
    <w:rsid w:val="009A2B57"/>
    <w:rsid w:val="009A5156"/>
    <w:rsid w:val="009A51BF"/>
    <w:rsid w:val="009A5B23"/>
    <w:rsid w:val="009A5C29"/>
    <w:rsid w:val="009A6173"/>
    <w:rsid w:val="009A61A0"/>
    <w:rsid w:val="009A6259"/>
    <w:rsid w:val="009A69CA"/>
    <w:rsid w:val="009B0474"/>
    <w:rsid w:val="009B0840"/>
    <w:rsid w:val="009B14DA"/>
    <w:rsid w:val="009B19DA"/>
    <w:rsid w:val="009B2499"/>
    <w:rsid w:val="009B2B65"/>
    <w:rsid w:val="009B3098"/>
    <w:rsid w:val="009B44DF"/>
    <w:rsid w:val="009B4690"/>
    <w:rsid w:val="009B4EB5"/>
    <w:rsid w:val="009B56F6"/>
    <w:rsid w:val="009B57B2"/>
    <w:rsid w:val="009B72BF"/>
    <w:rsid w:val="009B7445"/>
    <w:rsid w:val="009C32AB"/>
    <w:rsid w:val="009C340B"/>
    <w:rsid w:val="009C364B"/>
    <w:rsid w:val="009C3803"/>
    <w:rsid w:val="009C3AB3"/>
    <w:rsid w:val="009C47BE"/>
    <w:rsid w:val="009C4E00"/>
    <w:rsid w:val="009C67E1"/>
    <w:rsid w:val="009C6FA3"/>
    <w:rsid w:val="009C7E0B"/>
    <w:rsid w:val="009D078A"/>
    <w:rsid w:val="009D1595"/>
    <w:rsid w:val="009D1D85"/>
    <w:rsid w:val="009D2BF8"/>
    <w:rsid w:val="009D3DF3"/>
    <w:rsid w:val="009D4D74"/>
    <w:rsid w:val="009D5DF9"/>
    <w:rsid w:val="009D62C1"/>
    <w:rsid w:val="009D6FAA"/>
    <w:rsid w:val="009D7506"/>
    <w:rsid w:val="009E1FBA"/>
    <w:rsid w:val="009E247F"/>
    <w:rsid w:val="009E2DFC"/>
    <w:rsid w:val="009E3714"/>
    <w:rsid w:val="009E3F3F"/>
    <w:rsid w:val="009E4ECE"/>
    <w:rsid w:val="009E5552"/>
    <w:rsid w:val="009E5807"/>
    <w:rsid w:val="009E5A85"/>
    <w:rsid w:val="009E7A32"/>
    <w:rsid w:val="009F0077"/>
    <w:rsid w:val="009F0194"/>
    <w:rsid w:val="009F2031"/>
    <w:rsid w:val="009F204F"/>
    <w:rsid w:val="009F2074"/>
    <w:rsid w:val="009F22AD"/>
    <w:rsid w:val="009F3B2D"/>
    <w:rsid w:val="009F3B7F"/>
    <w:rsid w:val="009F466F"/>
    <w:rsid w:val="009F495E"/>
    <w:rsid w:val="009F51BD"/>
    <w:rsid w:val="009F5281"/>
    <w:rsid w:val="009F52A5"/>
    <w:rsid w:val="009F6169"/>
    <w:rsid w:val="009F7ACD"/>
    <w:rsid w:val="00A002E0"/>
    <w:rsid w:val="00A00888"/>
    <w:rsid w:val="00A01921"/>
    <w:rsid w:val="00A01AF7"/>
    <w:rsid w:val="00A02061"/>
    <w:rsid w:val="00A02150"/>
    <w:rsid w:val="00A02160"/>
    <w:rsid w:val="00A026AC"/>
    <w:rsid w:val="00A04215"/>
    <w:rsid w:val="00A0474F"/>
    <w:rsid w:val="00A05737"/>
    <w:rsid w:val="00A067F0"/>
    <w:rsid w:val="00A104E4"/>
    <w:rsid w:val="00A117EE"/>
    <w:rsid w:val="00A11B90"/>
    <w:rsid w:val="00A12B82"/>
    <w:rsid w:val="00A13A79"/>
    <w:rsid w:val="00A14E08"/>
    <w:rsid w:val="00A14EA3"/>
    <w:rsid w:val="00A15620"/>
    <w:rsid w:val="00A15A64"/>
    <w:rsid w:val="00A163D3"/>
    <w:rsid w:val="00A175E8"/>
    <w:rsid w:val="00A17C4F"/>
    <w:rsid w:val="00A17D9B"/>
    <w:rsid w:val="00A20EB2"/>
    <w:rsid w:val="00A210CA"/>
    <w:rsid w:val="00A21AE1"/>
    <w:rsid w:val="00A22C04"/>
    <w:rsid w:val="00A2344C"/>
    <w:rsid w:val="00A2391C"/>
    <w:rsid w:val="00A23ACE"/>
    <w:rsid w:val="00A30177"/>
    <w:rsid w:val="00A3094D"/>
    <w:rsid w:val="00A30CA4"/>
    <w:rsid w:val="00A31C50"/>
    <w:rsid w:val="00A31F17"/>
    <w:rsid w:val="00A32DC7"/>
    <w:rsid w:val="00A32E30"/>
    <w:rsid w:val="00A33BDB"/>
    <w:rsid w:val="00A33BDE"/>
    <w:rsid w:val="00A3481E"/>
    <w:rsid w:val="00A3481F"/>
    <w:rsid w:val="00A34892"/>
    <w:rsid w:val="00A34BE7"/>
    <w:rsid w:val="00A353B5"/>
    <w:rsid w:val="00A35541"/>
    <w:rsid w:val="00A366B8"/>
    <w:rsid w:val="00A3752B"/>
    <w:rsid w:val="00A37E6E"/>
    <w:rsid w:val="00A40C01"/>
    <w:rsid w:val="00A42AF4"/>
    <w:rsid w:val="00A443DE"/>
    <w:rsid w:val="00A44926"/>
    <w:rsid w:val="00A44CE3"/>
    <w:rsid w:val="00A44E0B"/>
    <w:rsid w:val="00A476C5"/>
    <w:rsid w:val="00A50628"/>
    <w:rsid w:val="00A50892"/>
    <w:rsid w:val="00A50954"/>
    <w:rsid w:val="00A50E52"/>
    <w:rsid w:val="00A5295F"/>
    <w:rsid w:val="00A53103"/>
    <w:rsid w:val="00A53258"/>
    <w:rsid w:val="00A53717"/>
    <w:rsid w:val="00A53971"/>
    <w:rsid w:val="00A54A2B"/>
    <w:rsid w:val="00A54C87"/>
    <w:rsid w:val="00A54F9B"/>
    <w:rsid w:val="00A559CE"/>
    <w:rsid w:val="00A55F98"/>
    <w:rsid w:val="00A5650C"/>
    <w:rsid w:val="00A56890"/>
    <w:rsid w:val="00A6178B"/>
    <w:rsid w:val="00A62CDA"/>
    <w:rsid w:val="00A64E55"/>
    <w:rsid w:val="00A65386"/>
    <w:rsid w:val="00A65AA4"/>
    <w:rsid w:val="00A66231"/>
    <w:rsid w:val="00A67A0F"/>
    <w:rsid w:val="00A70751"/>
    <w:rsid w:val="00A719BB"/>
    <w:rsid w:val="00A72971"/>
    <w:rsid w:val="00A72DFD"/>
    <w:rsid w:val="00A733C2"/>
    <w:rsid w:val="00A73586"/>
    <w:rsid w:val="00A73E6B"/>
    <w:rsid w:val="00A7421D"/>
    <w:rsid w:val="00A743D2"/>
    <w:rsid w:val="00A745B9"/>
    <w:rsid w:val="00A7504D"/>
    <w:rsid w:val="00A756BA"/>
    <w:rsid w:val="00A75E6C"/>
    <w:rsid w:val="00A76136"/>
    <w:rsid w:val="00A76675"/>
    <w:rsid w:val="00A7686E"/>
    <w:rsid w:val="00A80E57"/>
    <w:rsid w:val="00A81A08"/>
    <w:rsid w:val="00A81E36"/>
    <w:rsid w:val="00A82BAD"/>
    <w:rsid w:val="00A82E29"/>
    <w:rsid w:val="00A82F60"/>
    <w:rsid w:val="00A82FED"/>
    <w:rsid w:val="00A83FBA"/>
    <w:rsid w:val="00A85F18"/>
    <w:rsid w:val="00A86757"/>
    <w:rsid w:val="00A867CC"/>
    <w:rsid w:val="00A86ABA"/>
    <w:rsid w:val="00A86D2F"/>
    <w:rsid w:val="00A873D5"/>
    <w:rsid w:val="00A87426"/>
    <w:rsid w:val="00A8753B"/>
    <w:rsid w:val="00A8761E"/>
    <w:rsid w:val="00A87F08"/>
    <w:rsid w:val="00A90039"/>
    <w:rsid w:val="00A901DD"/>
    <w:rsid w:val="00A901E7"/>
    <w:rsid w:val="00A904D9"/>
    <w:rsid w:val="00A90BA8"/>
    <w:rsid w:val="00A92FE6"/>
    <w:rsid w:val="00A93457"/>
    <w:rsid w:val="00A93484"/>
    <w:rsid w:val="00A935F7"/>
    <w:rsid w:val="00A9389E"/>
    <w:rsid w:val="00A943AF"/>
    <w:rsid w:val="00A94947"/>
    <w:rsid w:val="00A957CE"/>
    <w:rsid w:val="00A967DD"/>
    <w:rsid w:val="00A9764B"/>
    <w:rsid w:val="00A97F19"/>
    <w:rsid w:val="00AA1BF5"/>
    <w:rsid w:val="00AA27DF"/>
    <w:rsid w:val="00AA29CB"/>
    <w:rsid w:val="00AA2CCE"/>
    <w:rsid w:val="00AA3738"/>
    <w:rsid w:val="00AA5025"/>
    <w:rsid w:val="00AA6D41"/>
    <w:rsid w:val="00AA7609"/>
    <w:rsid w:val="00AA7EEC"/>
    <w:rsid w:val="00AB02A6"/>
    <w:rsid w:val="00AB0749"/>
    <w:rsid w:val="00AB145D"/>
    <w:rsid w:val="00AB15B9"/>
    <w:rsid w:val="00AB16AD"/>
    <w:rsid w:val="00AB55A6"/>
    <w:rsid w:val="00AB69BE"/>
    <w:rsid w:val="00AB6E16"/>
    <w:rsid w:val="00AB6F4E"/>
    <w:rsid w:val="00AC0D34"/>
    <w:rsid w:val="00AC1269"/>
    <w:rsid w:val="00AC1750"/>
    <w:rsid w:val="00AC2CDA"/>
    <w:rsid w:val="00AC5513"/>
    <w:rsid w:val="00AC6434"/>
    <w:rsid w:val="00AC6BA0"/>
    <w:rsid w:val="00AC6E91"/>
    <w:rsid w:val="00AC6EBF"/>
    <w:rsid w:val="00AC793B"/>
    <w:rsid w:val="00AC7C45"/>
    <w:rsid w:val="00AC7DB5"/>
    <w:rsid w:val="00AD0901"/>
    <w:rsid w:val="00AD119A"/>
    <w:rsid w:val="00AD13D6"/>
    <w:rsid w:val="00AD1985"/>
    <w:rsid w:val="00AD1C5A"/>
    <w:rsid w:val="00AD1FF9"/>
    <w:rsid w:val="00AD3979"/>
    <w:rsid w:val="00AD3A66"/>
    <w:rsid w:val="00AD5044"/>
    <w:rsid w:val="00AD52C1"/>
    <w:rsid w:val="00AD52CD"/>
    <w:rsid w:val="00AD621C"/>
    <w:rsid w:val="00AD7AA3"/>
    <w:rsid w:val="00AD7CFA"/>
    <w:rsid w:val="00AE0D30"/>
    <w:rsid w:val="00AE420F"/>
    <w:rsid w:val="00AE424B"/>
    <w:rsid w:val="00AE46A1"/>
    <w:rsid w:val="00AE4840"/>
    <w:rsid w:val="00AE556D"/>
    <w:rsid w:val="00AE5C1C"/>
    <w:rsid w:val="00AE7428"/>
    <w:rsid w:val="00AF002A"/>
    <w:rsid w:val="00AF007F"/>
    <w:rsid w:val="00AF2ABB"/>
    <w:rsid w:val="00AF318C"/>
    <w:rsid w:val="00AF3280"/>
    <w:rsid w:val="00AF33AF"/>
    <w:rsid w:val="00AF3505"/>
    <w:rsid w:val="00AF4401"/>
    <w:rsid w:val="00AF4CD4"/>
    <w:rsid w:val="00AF6CD5"/>
    <w:rsid w:val="00AF6D4E"/>
    <w:rsid w:val="00AF7DFD"/>
    <w:rsid w:val="00B00786"/>
    <w:rsid w:val="00B01259"/>
    <w:rsid w:val="00B015C9"/>
    <w:rsid w:val="00B02015"/>
    <w:rsid w:val="00B02B4C"/>
    <w:rsid w:val="00B03024"/>
    <w:rsid w:val="00B03A91"/>
    <w:rsid w:val="00B03D55"/>
    <w:rsid w:val="00B04802"/>
    <w:rsid w:val="00B052B6"/>
    <w:rsid w:val="00B06DB4"/>
    <w:rsid w:val="00B10007"/>
    <w:rsid w:val="00B10BB1"/>
    <w:rsid w:val="00B11157"/>
    <w:rsid w:val="00B11DB0"/>
    <w:rsid w:val="00B11DF0"/>
    <w:rsid w:val="00B12312"/>
    <w:rsid w:val="00B12928"/>
    <w:rsid w:val="00B138BC"/>
    <w:rsid w:val="00B14747"/>
    <w:rsid w:val="00B1577F"/>
    <w:rsid w:val="00B16501"/>
    <w:rsid w:val="00B16793"/>
    <w:rsid w:val="00B17C33"/>
    <w:rsid w:val="00B22D17"/>
    <w:rsid w:val="00B23F82"/>
    <w:rsid w:val="00B2429C"/>
    <w:rsid w:val="00B24CE3"/>
    <w:rsid w:val="00B257F2"/>
    <w:rsid w:val="00B26909"/>
    <w:rsid w:val="00B30980"/>
    <w:rsid w:val="00B31E82"/>
    <w:rsid w:val="00B3230E"/>
    <w:rsid w:val="00B33174"/>
    <w:rsid w:val="00B347CB"/>
    <w:rsid w:val="00B34B26"/>
    <w:rsid w:val="00B3583A"/>
    <w:rsid w:val="00B3686B"/>
    <w:rsid w:val="00B36AFF"/>
    <w:rsid w:val="00B36E15"/>
    <w:rsid w:val="00B37406"/>
    <w:rsid w:val="00B37F0E"/>
    <w:rsid w:val="00B37F55"/>
    <w:rsid w:val="00B4034D"/>
    <w:rsid w:val="00B40A6D"/>
    <w:rsid w:val="00B41340"/>
    <w:rsid w:val="00B41548"/>
    <w:rsid w:val="00B42124"/>
    <w:rsid w:val="00B4238E"/>
    <w:rsid w:val="00B423BF"/>
    <w:rsid w:val="00B439A8"/>
    <w:rsid w:val="00B43B81"/>
    <w:rsid w:val="00B43BDE"/>
    <w:rsid w:val="00B44B64"/>
    <w:rsid w:val="00B44B73"/>
    <w:rsid w:val="00B44EC4"/>
    <w:rsid w:val="00B45545"/>
    <w:rsid w:val="00B457E4"/>
    <w:rsid w:val="00B46DFD"/>
    <w:rsid w:val="00B50F56"/>
    <w:rsid w:val="00B50F66"/>
    <w:rsid w:val="00B5100B"/>
    <w:rsid w:val="00B51571"/>
    <w:rsid w:val="00B519E5"/>
    <w:rsid w:val="00B53339"/>
    <w:rsid w:val="00B538A0"/>
    <w:rsid w:val="00B55A0E"/>
    <w:rsid w:val="00B55CA1"/>
    <w:rsid w:val="00B56324"/>
    <w:rsid w:val="00B563B0"/>
    <w:rsid w:val="00B5700C"/>
    <w:rsid w:val="00B572C9"/>
    <w:rsid w:val="00B576AE"/>
    <w:rsid w:val="00B5783B"/>
    <w:rsid w:val="00B57E8A"/>
    <w:rsid w:val="00B605C1"/>
    <w:rsid w:val="00B60EA9"/>
    <w:rsid w:val="00B60FEB"/>
    <w:rsid w:val="00B65190"/>
    <w:rsid w:val="00B65300"/>
    <w:rsid w:val="00B655F6"/>
    <w:rsid w:val="00B65C7C"/>
    <w:rsid w:val="00B662E5"/>
    <w:rsid w:val="00B6645B"/>
    <w:rsid w:val="00B66F9D"/>
    <w:rsid w:val="00B67A03"/>
    <w:rsid w:val="00B67C15"/>
    <w:rsid w:val="00B701FC"/>
    <w:rsid w:val="00B70C11"/>
    <w:rsid w:val="00B712DD"/>
    <w:rsid w:val="00B71BF3"/>
    <w:rsid w:val="00B7215D"/>
    <w:rsid w:val="00B7340F"/>
    <w:rsid w:val="00B740AF"/>
    <w:rsid w:val="00B74241"/>
    <w:rsid w:val="00B7477C"/>
    <w:rsid w:val="00B74C2F"/>
    <w:rsid w:val="00B75BC2"/>
    <w:rsid w:val="00B75E7C"/>
    <w:rsid w:val="00B75FB5"/>
    <w:rsid w:val="00B76405"/>
    <w:rsid w:val="00B80960"/>
    <w:rsid w:val="00B82522"/>
    <w:rsid w:val="00B84D84"/>
    <w:rsid w:val="00B850D5"/>
    <w:rsid w:val="00B850D7"/>
    <w:rsid w:val="00B85304"/>
    <w:rsid w:val="00B8560D"/>
    <w:rsid w:val="00B85B2C"/>
    <w:rsid w:val="00B86562"/>
    <w:rsid w:val="00B8663C"/>
    <w:rsid w:val="00B86C99"/>
    <w:rsid w:val="00B86EB9"/>
    <w:rsid w:val="00B87D34"/>
    <w:rsid w:val="00B901FF"/>
    <w:rsid w:val="00B90B21"/>
    <w:rsid w:val="00B92889"/>
    <w:rsid w:val="00B94925"/>
    <w:rsid w:val="00B95245"/>
    <w:rsid w:val="00B95D8E"/>
    <w:rsid w:val="00B960C4"/>
    <w:rsid w:val="00B96323"/>
    <w:rsid w:val="00B97356"/>
    <w:rsid w:val="00B97744"/>
    <w:rsid w:val="00B97A77"/>
    <w:rsid w:val="00B97D40"/>
    <w:rsid w:val="00BA0757"/>
    <w:rsid w:val="00BA0CF3"/>
    <w:rsid w:val="00BA158D"/>
    <w:rsid w:val="00BA21D6"/>
    <w:rsid w:val="00BA33FC"/>
    <w:rsid w:val="00BA4B1C"/>
    <w:rsid w:val="00BA4B78"/>
    <w:rsid w:val="00BA4BB1"/>
    <w:rsid w:val="00BA58AC"/>
    <w:rsid w:val="00BA76AE"/>
    <w:rsid w:val="00BA7B04"/>
    <w:rsid w:val="00BA7B77"/>
    <w:rsid w:val="00BB1655"/>
    <w:rsid w:val="00BB1A3C"/>
    <w:rsid w:val="00BB3393"/>
    <w:rsid w:val="00BB411C"/>
    <w:rsid w:val="00BB42FA"/>
    <w:rsid w:val="00BB4D7B"/>
    <w:rsid w:val="00BB603B"/>
    <w:rsid w:val="00BB6612"/>
    <w:rsid w:val="00BB6E6B"/>
    <w:rsid w:val="00BB7418"/>
    <w:rsid w:val="00BC0718"/>
    <w:rsid w:val="00BC0A0B"/>
    <w:rsid w:val="00BC3E49"/>
    <w:rsid w:val="00BC41E0"/>
    <w:rsid w:val="00BC4913"/>
    <w:rsid w:val="00BC62DE"/>
    <w:rsid w:val="00BC6B2A"/>
    <w:rsid w:val="00BC6DE2"/>
    <w:rsid w:val="00BD019F"/>
    <w:rsid w:val="00BD0630"/>
    <w:rsid w:val="00BD0AFB"/>
    <w:rsid w:val="00BD1485"/>
    <w:rsid w:val="00BD175F"/>
    <w:rsid w:val="00BD329A"/>
    <w:rsid w:val="00BD3463"/>
    <w:rsid w:val="00BD3715"/>
    <w:rsid w:val="00BD4C6B"/>
    <w:rsid w:val="00BD537A"/>
    <w:rsid w:val="00BD578F"/>
    <w:rsid w:val="00BD6712"/>
    <w:rsid w:val="00BD75D0"/>
    <w:rsid w:val="00BE342D"/>
    <w:rsid w:val="00BE5839"/>
    <w:rsid w:val="00BE60A4"/>
    <w:rsid w:val="00BE6100"/>
    <w:rsid w:val="00BE6A90"/>
    <w:rsid w:val="00BF0A38"/>
    <w:rsid w:val="00BF0CF5"/>
    <w:rsid w:val="00BF16B3"/>
    <w:rsid w:val="00BF1E43"/>
    <w:rsid w:val="00BF3BCD"/>
    <w:rsid w:val="00BF4EE8"/>
    <w:rsid w:val="00BF538A"/>
    <w:rsid w:val="00BF663B"/>
    <w:rsid w:val="00BF6D3D"/>
    <w:rsid w:val="00BF7FFC"/>
    <w:rsid w:val="00C00368"/>
    <w:rsid w:val="00C00E3C"/>
    <w:rsid w:val="00C01664"/>
    <w:rsid w:val="00C02168"/>
    <w:rsid w:val="00C025A3"/>
    <w:rsid w:val="00C043EE"/>
    <w:rsid w:val="00C046EC"/>
    <w:rsid w:val="00C04934"/>
    <w:rsid w:val="00C05946"/>
    <w:rsid w:val="00C05966"/>
    <w:rsid w:val="00C059DF"/>
    <w:rsid w:val="00C06E3E"/>
    <w:rsid w:val="00C07578"/>
    <w:rsid w:val="00C078A0"/>
    <w:rsid w:val="00C07B54"/>
    <w:rsid w:val="00C07F6B"/>
    <w:rsid w:val="00C10E07"/>
    <w:rsid w:val="00C121AD"/>
    <w:rsid w:val="00C1245C"/>
    <w:rsid w:val="00C124D9"/>
    <w:rsid w:val="00C132CB"/>
    <w:rsid w:val="00C14027"/>
    <w:rsid w:val="00C150F9"/>
    <w:rsid w:val="00C156C0"/>
    <w:rsid w:val="00C16859"/>
    <w:rsid w:val="00C17EC3"/>
    <w:rsid w:val="00C209C0"/>
    <w:rsid w:val="00C20D7F"/>
    <w:rsid w:val="00C21422"/>
    <w:rsid w:val="00C21E9B"/>
    <w:rsid w:val="00C22808"/>
    <w:rsid w:val="00C23041"/>
    <w:rsid w:val="00C235BE"/>
    <w:rsid w:val="00C238B5"/>
    <w:rsid w:val="00C23F81"/>
    <w:rsid w:val="00C240F9"/>
    <w:rsid w:val="00C25059"/>
    <w:rsid w:val="00C252EE"/>
    <w:rsid w:val="00C26F1B"/>
    <w:rsid w:val="00C325FC"/>
    <w:rsid w:val="00C345A6"/>
    <w:rsid w:val="00C357FC"/>
    <w:rsid w:val="00C36FDA"/>
    <w:rsid w:val="00C412C1"/>
    <w:rsid w:val="00C41B66"/>
    <w:rsid w:val="00C42C07"/>
    <w:rsid w:val="00C439CC"/>
    <w:rsid w:val="00C44431"/>
    <w:rsid w:val="00C455A1"/>
    <w:rsid w:val="00C45D33"/>
    <w:rsid w:val="00C4625B"/>
    <w:rsid w:val="00C466C2"/>
    <w:rsid w:val="00C46A3D"/>
    <w:rsid w:val="00C46B61"/>
    <w:rsid w:val="00C47AC4"/>
    <w:rsid w:val="00C51515"/>
    <w:rsid w:val="00C51B77"/>
    <w:rsid w:val="00C536EC"/>
    <w:rsid w:val="00C53A0B"/>
    <w:rsid w:val="00C53B30"/>
    <w:rsid w:val="00C53F7B"/>
    <w:rsid w:val="00C54756"/>
    <w:rsid w:val="00C55754"/>
    <w:rsid w:val="00C567D4"/>
    <w:rsid w:val="00C56B00"/>
    <w:rsid w:val="00C56D52"/>
    <w:rsid w:val="00C601A6"/>
    <w:rsid w:val="00C6089C"/>
    <w:rsid w:val="00C6223A"/>
    <w:rsid w:val="00C62E37"/>
    <w:rsid w:val="00C63870"/>
    <w:rsid w:val="00C64B41"/>
    <w:rsid w:val="00C6540C"/>
    <w:rsid w:val="00C65966"/>
    <w:rsid w:val="00C65C1C"/>
    <w:rsid w:val="00C724CC"/>
    <w:rsid w:val="00C724E3"/>
    <w:rsid w:val="00C728F9"/>
    <w:rsid w:val="00C72C5E"/>
    <w:rsid w:val="00C73193"/>
    <w:rsid w:val="00C73DFA"/>
    <w:rsid w:val="00C758FB"/>
    <w:rsid w:val="00C765CF"/>
    <w:rsid w:val="00C768FB"/>
    <w:rsid w:val="00C769BB"/>
    <w:rsid w:val="00C76A3A"/>
    <w:rsid w:val="00C8024F"/>
    <w:rsid w:val="00C81FCB"/>
    <w:rsid w:val="00C821CE"/>
    <w:rsid w:val="00C8317B"/>
    <w:rsid w:val="00C83849"/>
    <w:rsid w:val="00C8386C"/>
    <w:rsid w:val="00C83948"/>
    <w:rsid w:val="00C83E82"/>
    <w:rsid w:val="00C84116"/>
    <w:rsid w:val="00C86539"/>
    <w:rsid w:val="00C87094"/>
    <w:rsid w:val="00C904E4"/>
    <w:rsid w:val="00C9244D"/>
    <w:rsid w:val="00C927B1"/>
    <w:rsid w:val="00C94BC5"/>
    <w:rsid w:val="00C97857"/>
    <w:rsid w:val="00C978A5"/>
    <w:rsid w:val="00C97E4B"/>
    <w:rsid w:val="00CA00BE"/>
    <w:rsid w:val="00CA1612"/>
    <w:rsid w:val="00CA215A"/>
    <w:rsid w:val="00CA22A5"/>
    <w:rsid w:val="00CA2326"/>
    <w:rsid w:val="00CA3012"/>
    <w:rsid w:val="00CA3883"/>
    <w:rsid w:val="00CA4C0B"/>
    <w:rsid w:val="00CA53DB"/>
    <w:rsid w:val="00CA6916"/>
    <w:rsid w:val="00CA6A93"/>
    <w:rsid w:val="00CA73D4"/>
    <w:rsid w:val="00CA7D3D"/>
    <w:rsid w:val="00CB07BF"/>
    <w:rsid w:val="00CB1173"/>
    <w:rsid w:val="00CB1ABD"/>
    <w:rsid w:val="00CB1D04"/>
    <w:rsid w:val="00CB2115"/>
    <w:rsid w:val="00CB432F"/>
    <w:rsid w:val="00CB4998"/>
    <w:rsid w:val="00CB5613"/>
    <w:rsid w:val="00CB5C60"/>
    <w:rsid w:val="00CB7FD7"/>
    <w:rsid w:val="00CC1225"/>
    <w:rsid w:val="00CC1694"/>
    <w:rsid w:val="00CC2636"/>
    <w:rsid w:val="00CC3BAF"/>
    <w:rsid w:val="00CC3CDE"/>
    <w:rsid w:val="00CC52F1"/>
    <w:rsid w:val="00CC5B17"/>
    <w:rsid w:val="00CC5BF2"/>
    <w:rsid w:val="00CC5ED2"/>
    <w:rsid w:val="00CC60B7"/>
    <w:rsid w:val="00CC6E78"/>
    <w:rsid w:val="00CC711B"/>
    <w:rsid w:val="00CD1974"/>
    <w:rsid w:val="00CD21C0"/>
    <w:rsid w:val="00CD3B38"/>
    <w:rsid w:val="00CD580B"/>
    <w:rsid w:val="00CD6777"/>
    <w:rsid w:val="00CD6A43"/>
    <w:rsid w:val="00CD7140"/>
    <w:rsid w:val="00CE0539"/>
    <w:rsid w:val="00CE0D36"/>
    <w:rsid w:val="00CE1324"/>
    <w:rsid w:val="00CE1635"/>
    <w:rsid w:val="00CE17C9"/>
    <w:rsid w:val="00CE2213"/>
    <w:rsid w:val="00CE3824"/>
    <w:rsid w:val="00CE4351"/>
    <w:rsid w:val="00CE4FC2"/>
    <w:rsid w:val="00CE6B03"/>
    <w:rsid w:val="00CE6F8F"/>
    <w:rsid w:val="00CE7024"/>
    <w:rsid w:val="00CE7534"/>
    <w:rsid w:val="00CF013C"/>
    <w:rsid w:val="00CF08D4"/>
    <w:rsid w:val="00CF17EE"/>
    <w:rsid w:val="00CF38A1"/>
    <w:rsid w:val="00CF41C5"/>
    <w:rsid w:val="00CF6576"/>
    <w:rsid w:val="00CF7504"/>
    <w:rsid w:val="00CF78E3"/>
    <w:rsid w:val="00CF7CD2"/>
    <w:rsid w:val="00CF7E3D"/>
    <w:rsid w:val="00D0111C"/>
    <w:rsid w:val="00D01593"/>
    <w:rsid w:val="00D02049"/>
    <w:rsid w:val="00D02E7C"/>
    <w:rsid w:val="00D02E9E"/>
    <w:rsid w:val="00D033C7"/>
    <w:rsid w:val="00D03CE4"/>
    <w:rsid w:val="00D04461"/>
    <w:rsid w:val="00D045FE"/>
    <w:rsid w:val="00D04B28"/>
    <w:rsid w:val="00D04FE6"/>
    <w:rsid w:val="00D062BC"/>
    <w:rsid w:val="00D076BF"/>
    <w:rsid w:val="00D10464"/>
    <w:rsid w:val="00D1200F"/>
    <w:rsid w:val="00D12419"/>
    <w:rsid w:val="00D13248"/>
    <w:rsid w:val="00D13CBD"/>
    <w:rsid w:val="00D14129"/>
    <w:rsid w:val="00D1481C"/>
    <w:rsid w:val="00D14CE7"/>
    <w:rsid w:val="00D15B25"/>
    <w:rsid w:val="00D1726C"/>
    <w:rsid w:val="00D178C1"/>
    <w:rsid w:val="00D17BD7"/>
    <w:rsid w:val="00D20482"/>
    <w:rsid w:val="00D20CD6"/>
    <w:rsid w:val="00D21E5F"/>
    <w:rsid w:val="00D229EB"/>
    <w:rsid w:val="00D2374F"/>
    <w:rsid w:val="00D23B9D"/>
    <w:rsid w:val="00D23E05"/>
    <w:rsid w:val="00D24D92"/>
    <w:rsid w:val="00D254B6"/>
    <w:rsid w:val="00D25722"/>
    <w:rsid w:val="00D2618F"/>
    <w:rsid w:val="00D274F8"/>
    <w:rsid w:val="00D27CAF"/>
    <w:rsid w:val="00D27EAC"/>
    <w:rsid w:val="00D31299"/>
    <w:rsid w:val="00D31DCF"/>
    <w:rsid w:val="00D33E71"/>
    <w:rsid w:val="00D34096"/>
    <w:rsid w:val="00D349F1"/>
    <w:rsid w:val="00D34A77"/>
    <w:rsid w:val="00D35309"/>
    <w:rsid w:val="00D35E23"/>
    <w:rsid w:val="00D366C3"/>
    <w:rsid w:val="00D37032"/>
    <w:rsid w:val="00D3783B"/>
    <w:rsid w:val="00D37ED5"/>
    <w:rsid w:val="00D402C2"/>
    <w:rsid w:val="00D413DB"/>
    <w:rsid w:val="00D418A5"/>
    <w:rsid w:val="00D42236"/>
    <w:rsid w:val="00D42A86"/>
    <w:rsid w:val="00D431F6"/>
    <w:rsid w:val="00D43C04"/>
    <w:rsid w:val="00D43D02"/>
    <w:rsid w:val="00D4481D"/>
    <w:rsid w:val="00D464B7"/>
    <w:rsid w:val="00D467EC"/>
    <w:rsid w:val="00D46A20"/>
    <w:rsid w:val="00D46B83"/>
    <w:rsid w:val="00D51528"/>
    <w:rsid w:val="00D516A2"/>
    <w:rsid w:val="00D51D00"/>
    <w:rsid w:val="00D51D63"/>
    <w:rsid w:val="00D52436"/>
    <w:rsid w:val="00D52CC3"/>
    <w:rsid w:val="00D535A1"/>
    <w:rsid w:val="00D5649B"/>
    <w:rsid w:val="00D57E6C"/>
    <w:rsid w:val="00D60C34"/>
    <w:rsid w:val="00D61709"/>
    <w:rsid w:val="00D62DDB"/>
    <w:rsid w:val="00D631B4"/>
    <w:rsid w:val="00D65EB8"/>
    <w:rsid w:val="00D661BA"/>
    <w:rsid w:val="00D66535"/>
    <w:rsid w:val="00D6679B"/>
    <w:rsid w:val="00D66B34"/>
    <w:rsid w:val="00D66FAF"/>
    <w:rsid w:val="00D67183"/>
    <w:rsid w:val="00D675B0"/>
    <w:rsid w:val="00D67761"/>
    <w:rsid w:val="00D701DA"/>
    <w:rsid w:val="00D70507"/>
    <w:rsid w:val="00D72A80"/>
    <w:rsid w:val="00D72B7A"/>
    <w:rsid w:val="00D72CA1"/>
    <w:rsid w:val="00D73155"/>
    <w:rsid w:val="00D760BB"/>
    <w:rsid w:val="00D80484"/>
    <w:rsid w:val="00D807E7"/>
    <w:rsid w:val="00D8128E"/>
    <w:rsid w:val="00D816AD"/>
    <w:rsid w:val="00D81807"/>
    <w:rsid w:val="00D81931"/>
    <w:rsid w:val="00D81BF4"/>
    <w:rsid w:val="00D83C4A"/>
    <w:rsid w:val="00D84668"/>
    <w:rsid w:val="00D8491F"/>
    <w:rsid w:val="00D87BCC"/>
    <w:rsid w:val="00D90166"/>
    <w:rsid w:val="00D90DDE"/>
    <w:rsid w:val="00D90E17"/>
    <w:rsid w:val="00D91B99"/>
    <w:rsid w:val="00D9251C"/>
    <w:rsid w:val="00D93D66"/>
    <w:rsid w:val="00D93ED7"/>
    <w:rsid w:val="00D95B1B"/>
    <w:rsid w:val="00D96BCC"/>
    <w:rsid w:val="00D97B2B"/>
    <w:rsid w:val="00D97C72"/>
    <w:rsid w:val="00DA04E2"/>
    <w:rsid w:val="00DA079B"/>
    <w:rsid w:val="00DA2583"/>
    <w:rsid w:val="00DA2601"/>
    <w:rsid w:val="00DA2C44"/>
    <w:rsid w:val="00DA2E70"/>
    <w:rsid w:val="00DA3750"/>
    <w:rsid w:val="00DA3A57"/>
    <w:rsid w:val="00DA431A"/>
    <w:rsid w:val="00DA50D8"/>
    <w:rsid w:val="00DA5561"/>
    <w:rsid w:val="00DA57D2"/>
    <w:rsid w:val="00DA5EE9"/>
    <w:rsid w:val="00DA724A"/>
    <w:rsid w:val="00DA7E42"/>
    <w:rsid w:val="00DB0033"/>
    <w:rsid w:val="00DB118C"/>
    <w:rsid w:val="00DB1247"/>
    <w:rsid w:val="00DB176F"/>
    <w:rsid w:val="00DB1DA3"/>
    <w:rsid w:val="00DB2749"/>
    <w:rsid w:val="00DB40F2"/>
    <w:rsid w:val="00DB4149"/>
    <w:rsid w:val="00DB438B"/>
    <w:rsid w:val="00DB56DA"/>
    <w:rsid w:val="00DB5BBF"/>
    <w:rsid w:val="00DB71E3"/>
    <w:rsid w:val="00DB76A0"/>
    <w:rsid w:val="00DB77D3"/>
    <w:rsid w:val="00DB7921"/>
    <w:rsid w:val="00DC0557"/>
    <w:rsid w:val="00DC0CA4"/>
    <w:rsid w:val="00DC1181"/>
    <w:rsid w:val="00DC152E"/>
    <w:rsid w:val="00DC1A90"/>
    <w:rsid w:val="00DC29D5"/>
    <w:rsid w:val="00DC306E"/>
    <w:rsid w:val="00DC35C2"/>
    <w:rsid w:val="00DC3A4B"/>
    <w:rsid w:val="00DC4ACF"/>
    <w:rsid w:val="00DC522D"/>
    <w:rsid w:val="00DC5777"/>
    <w:rsid w:val="00DC6049"/>
    <w:rsid w:val="00DC72DD"/>
    <w:rsid w:val="00DD0941"/>
    <w:rsid w:val="00DD0C24"/>
    <w:rsid w:val="00DD0CC0"/>
    <w:rsid w:val="00DD19C7"/>
    <w:rsid w:val="00DD1A74"/>
    <w:rsid w:val="00DD218D"/>
    <w:rsid w:val="00DD255D"/>
    <w:rsid w:val="00DD283D"/>
    <w:rsid w:val="00DD3AF2"/>
    <w:rsid w:val="00DD3C64"/>
    <w:rsid w:val="00DD4C36"/>
    <w:rsid w:val="00DD5B2D"/>
    <w:rsid w:val="00DD6456"/>
    <w:rsid w:val="00DD688C"/>
    <w:rsid w:val="00DD771E"/>
    <w:rsid w:val="00DD7B54"/>
    <w:rsid w:val="00DE05F1"/>
    <w:rsid w:val="00DE20E9"/>
    <w:rsid w:val="00DE234D"/>
    <w:rsid w:val="00DE237A"/>
    <w:rsid w:val="00DE415B"/>
    <w:rsid w:val="00DE48ED"/>
    <w:rsid w:val="00DE491D"/>
    <w:rsid w:val="00DE4997"/>
    <w:rsid w:val="00DE5072"/>
    <w:rsid w:val="00DE57AB"/>
    <w:rsid w:val="00DE6312"/>
    <w:rsid w:val="00DE6321"/>
    <w:rsid w:val="00DE6476"/>
    <w:rsid w:val="00DE6E86"/>
    <w:rsid w:val="00DE7319"/>
    <w:rsid w:val="00DE741A"/>
    <w:rsid w:val="00DF0021"/>
    <w:rsid w:val="00DF1B17"/>
    <w:rsid w:val="00DF1E5C"/>
    <w:rsid w:val="00DF2677"/>
    <w:rsid w:val="00DF4577"/>
    <w:rsid w:val="00DF5E9B"/>
    <w:rsid w:val="00DF63EC"/>
    <w:rsid w:val="00DF664D"/>
    <w:rsid w:val="00DF70DB"/>
    <w:rsid w:val="00DF7371"/>
    <w:rsid w:val="00E001FA"/>
    <w:rsid w:val="00E0150F"/>
    <w:rsid w:val="00E01874"/>
    <w:rsid w:val="00E019ED"/>
    <w:rsid w:val="00E021EE"/>
    <w:rsid w:val="00E07133"/>
    <w:rsid w:val="00E0777C"/>
    <w:rsid w:val="00E07C77"/>
    <w:rsid w:val="00E10642"/>
    <w:rsid w:val="00E12D19"/>
    <w:rsid w:val="00E12E1E"/>
    <w:rsid w:val="00E13113"/>
    <w:rsid w:val="00E13291"/>
    <w:rsid w:val="00E133F5"/>
    <w:rsid w:val="00E13402"/>
    <w:rsid w:val="00E14FEB"/>
    <w:rsid w:val="00E16810"/>
    <w:rsid w:val="00E20144"/>
    <w:rsid w:val="00E21122"/>
    <w:rsid w:val="00E21361"/>
    <w:rsid w:val="00E22D6C"/>
    <w:rsid w:val="00E24020"/>
    <w:rsid w:val="00E259A0"/>
    <w:rsid w:val="00E26E5B"/>
    <w:rsid w:val="00E2751A"/>
    <w:rsid w:val="00E313E5"/>
    <w:rsid w:val="00E3190D"/>
    <w:rsid w:val="00E321DC"/>
    <w:rsid w:val="00E324E2"/>
    <w:rsid w:val="00E33293"/>
    <w:rsid w:val="00E3395A"/>
    <w:rsid w:val="00E33B7A"/>
    <w:rsid w:val="00E34C21"/>
    <w:rsid w:val="00E34DE6"/>
    <w:rsid w:val="00E35148"/>
    <w:rsid w:val="00E35960"/>
    <w:rsid w:val="00E35BB9"/>
    <w:rsid w:val="00E37999"/>
    <w:rsid w:val="00E37C48"/>
    <w:rsid w:val="00E37CC9"/>
    <w:rsid w:val="00E411D9"/>
    <w:rsid w:val="00E411E3"/>
    <w:rsid w:val="00E41783"/>
    <w:rsid w:val="00E41CAB"/>
    <w:rsid w:val="00E42909"/>
    <w:rsid w:val="00E42C66"/>
    <w:rsid w:val="00E43658"/>
    <w:rsid w:val="00E4366A"/>
    <w:rsid w:val="00E4366E"/>
    <w:rsid w:val="00E436EE"/>
    <w:rsid w:val="00E43D92"/>
    <w:rsid w:val="00E47776"/>
    <w:rsid w:val="00E50554"/>
    <w:rsid w:val="00E5055C"/>
    <w:rsid w:val="00E50DE8"/>
    <w:rsid w:val="00E516BA"/>
    <w:rsid w:val="00E5185A"/>
    <w:rsid w:val="00E52259"/>
    <w:rsid w:val="00E533BA"/>
    <w:rsid w:val="00E5359D"/>
    <w:rsid w:val="00E54DAA"/>
    <w:rsid w:val="00E55771"/>
    <w:rsid w:val="00E55B0D"/>
    <w:rsid w:val="00E565E1"/>
    <w:rsid w:val="00E56C0D"/>
    <w:rsid w:val="00E6168E"/>
    <w:rsid w:val="00E6242B"/>
    <w:rsid w:val="00E62B6D"/>
    <w:rsid w:val="00E62C36"/>
    <w:rsid w:val="00E6349A"/>
    <w:rsid w:val="00E63A45"/>
    <w:rsid w:val="00E63CE2"/>
    <w:rsid w:val="00E654ED"/>
    <w:rsid w:val="00E66E41"/>
    <w:rsid w:val="00E67320"/>
    <w:rsid w:val="00E67B74"/>
    <w:rsid w:val="00E7014B"/>
    <w:rsid w:val="00E70F85"/>
    <w:rsid w:val="00E726B0"/>
    <w:rsid w:val="00E72D25"/>
    <w:rsid w:val="00E73811"/>
    <w:rsid w:val="00E74FAA"/>
    <w:rsid w:val="00E80A0F"/>
    <w:rsid w:val="00E81738"/>
    <w:rsid w:val="00E82C8B"/>
    <w:rsid w:val="00E82D32"/>
    <w:rsid w:val="00E83C42"/>
    <w:rsid w:val="00E84687"/>
    <w:rsid w:val="00E84879"/>
    <w:rsid w:val="00E85CB4"/>
    <w:rsid w:val="00E869CB"/>
    <w:rsid w:val="00E86BB3"/>
    <w:rsid w:val="00E8753D"/>
    <w:rsid w:val="00E87716"/>
    <w:rsid w:val="00E8782D"/>
    <w:rsid w:val="00E906E1"/>
    <w:rsid w:val="00E91D38"/>
    <w:rsid w:val="00E92346"/>
    <w:rsid w:val="00E94355"/>
    <w:rsid w:val="00E94416"/>
    <w:rsid w:val="00E9469C"/>
    <w:rsid w:val="00E94E75"/>
    <w:rsid w:val="00E96354"/>
    <w:rsid w:val="00E97287"/>
    <w:rsid w:val="00EA0043"/>
    <w:rsid w:val="00EA132D"/>
    <w:rsid w:val="00EA2400"/>
    <w:rsid w:val="00EA34CF"/>
    <w:rsid w:val="00EA350C"/>
    <w:rsid w:val="00EA4BF9"/>
    <w:rsid w:val="00EA56A6"/>
    <w:rsid w:val="00EA5809"/>
    <w:rsid w:val="00EA58E2"/>
    <w:rsid w:val="00EB008A"/>
    <w:rsid w:val="00EB0483"/>
    <w:rsid w:val="00EB0973"/>
    <w:rsid w:val="00EB11D9"/>
    <w:rsid w:val="00EB399D"/>
    <w:rsid w:val="00EB41BE"/>
    <w:rsid w:val="00EB4754"/>
    <w:rsid w:val="00EB49FF"/>
    <w:rsid w:val="00EB4C97"/>
    <w:rsid w:val="00EB627D"/>
    <w:rsid w:val="00EB6EC7"/>
    <w:rsid w:val="00EC0D9F"/>
    <w:rsid w:val="00EC1083"/>
    <w:rsid w:val="00EC1C19"/>
    <w:rsid w:val="00EC3B37"/>
    <w:rsid w:val="00EC4810"/>
    <w:rsid w:val="00EC5F07"/>
    <w:rsid w:val="00EC78A3"/>
    <w:rsid w:val="00ED084D"/>
    <w:rsid w:val="00ED0D4D"/>
    <w:rsid w:val="00ED117E"/>
    <w:rsid w:val="00ED1B49"/>
    <w:rsid w:val="00ED1FFF"/>
    <w:rsid w:val="00ED21FD"/>
    <w:rsid w:val="00ED2AAF"/>
    <w:rsid w:val="00ED2D3A"/>
    <w:rsid w:val="00ED39AA"/>
    <w:rsid w:val="00ED4B64"/>
    <w:rsid w:val="00ED6CF2"/>
    <w:rsid w:val="00ED6FE3"/>
    <w:rsid w:val="00ED74B0"/>
    <w:rsid w:val="00ED755D"/>
    <w:rsid w:val="00EE14CA"/>
    <w:rsid w:val="00EE1F1D"/>
    <w:rsid w:val="00EE1F59"/>
    <w:rsid w:val="00EE2045"/>
    <w:rsid w:val="00EE26C1"/>
    <w:rsid w:val="00EE2E85"/>
    <w:rsid w:val="00EE3FAC"/>
    <w:rsid w:val="00EE4194"/>
    <w:rsid w:val="00EE446E"/>
    <w:rsid w:val="00EE4549"/>
    <w:rsid w:val="00EE4DC8"/>
    <w:rsid w:val="00EE5B24"/>
    <w:rsid w:val="00EE5C0B"/>
    <w:rsid w:val="00EF02B4"/>
    <w:rsid w:val="00EF042A"/>
    <w:rsid w:val="00EF1E23"/>
    <w:rsid w:val="00EF224A"/>
    <w:rsid w:val="00EF29ED"/>
    <w:rsid w:val="00EF2A0D"/>
    <w:rsid w:val="00EF4957"/>
    <w:rsid w:val="00EF5E9F"/>
    <w:rsid w:val="00EF6038"/>
    <w:rsid w:val="00EF66E1"/>
    <w:rsid w:val="00EF68FF"/>
    <w:rsid w:val="00F0065A"/>
    <w:rsid w:val="00F00F4F"/>
    <w:rsid w:val="00F02229"/>
    <w:rsid w:val="00F03955"/>
    <w:rsid w:val="00F03A00"/>
    <w:rsid w:val="00F04373"/>
    <w:rsid w:val="00F05859"/>
    <w:rsid w:val="00F06A5A"/>
    <w:rsid w:val="00F10651"/>
    <w:rsid w:val="00F120DC"/>
    <w:rsid w:val="00F13B73"/>
    <w:rsid w:val="00F13DBD"/>
    <w:rsid w:val="00F1441B"/>
    <w:rsid w:val="00F148F8"/>
    <w:rsid w:val="00F1538E"/>
    <w:rsid w:val="00F155FF"/>
    <w:rsid w:val="00F16579"/>
    <w:rsid w:val="00F1779E"/>
    <w:rsid w:val="00F205B4"/>
    <w:rsid w:val="00F20862"/>
    <w:rsid w:val="00F21635"/>
    <w:rsid w:val="00F21ABC"/>
    <w:rsid w:val="00F24DA0"/>
    <w:rsid w:val="00F262BA"/>
    <w:rsid w:val="00F26EEB"/>
    <w:rsid w:val="00F30A40"/>
    <w:rsid w:val="00F31222"/>
    <w:rsid w:val="00F31CC3"/>
    <w:rsid w:val="00F32730"/>
    <w:rsid w:val="00F33084"/>
    <w:rsid w:val="00F33241"/>
    <w:rsid w:val="00F33326"/>
    <w:rsid w:val="00F3564E"/>
    <w:rsid w:val="00F35884"/>
    <w:rsid w:val="00F35E9F"/>
    <w:rsid w:val="00F3670B"/>
    <w:rsid w:val="00F36826"/>
    <w:rsid w:val="00F4133E"/>
    <w:rsid w:val="00F41451"/>
    <w:rsid w:val="00F41A36"/>
    <w:rsid w:val="00F4227E"/>
    <w:rsid w:val="00F424A8"/>
    <w:rsid w:val="00F431C7"/>
    <w:rsid w:val="00F43238"/>
    <w:rsid w:val="00F43F07"/>
    <w:rsid w:val="00F45908"/>
    <w:rsid w:val="00F46B4E"/>
    <w:rsid w:val="00F51EF3"/>
    <w:rsid w:val="00F52881"/>
    <w:rsid w:val="00F529C4"/>
    <w:rsid w:val="00F52C98"/>
    <w:rsid w:val="00F52CE0"/>
    <w:rsid w:val="00F53E92"/>
    <w:rsid w:val="00F54322"/>
    <w:rsid w:val="00F5442A"/>
    <w:rsid w:val="00F54AC3"/>
    <w:rsid w:val="00F54BCF"/>
    <w:rsid w:val="00F552D7"/>
    <w:rsid w:val="00F5546B"/>
    <w:rsid w:val="00F57599"/>
    <w:rsid w:val="00F6084B"/>
    <w:rsid w:val="00F61834"/>
    <w:rsid w:val="00F62016"/>
    <w:rsid w:val="00F623A9"/>
    <w:rsid w:val="00F624A1"/>
    <w:rsid w:val="00F6366E"/>
    <w:rsid w:val="00F63A3F"/>
    <w:rsid w:val="00F65ADE"/>
    <w:rsid w:val="00F71B6F"/>
    <w:rsid w:val="00F72537"/>
    <w:rsid w:val="00F73A5D"/>
    <w:rsid w:val="00F74EBB"/>
    <w:rsid w:val="00F756ED"/>
    <w:rsid w:val="00F75E81"/>
    <w:rsid w:val="00F768C7"/>
    <w:rsid w:val="00F779C7"/>
    <w:rsid w:val="00F77AC1"/>
    <w:rsid w:val="00F77EE1"/>
    <w:rsid w:val="00F80B74"/>
    <w:rsid w:val="00F81A6D"/>
    <w:rsid w:val="00F821FB"/>
    <w:rsid w:val="00F824C9"/>
    <w:rsid w:val="00F82D41"/>
    <w:rsid w:val="00F8333C"/>
    <w:rsid w:val="00F833FA"/>
    <w:rsid w:val="00F8491F"/>
    <w:rsid w:val="00F84A6F"/>
    <w:rsid w:val="00F84D6E"/>
    <w:rsid w:val="00F86684"/>
    <w:rsid w:val="00F86901"/>
    <w:rsid w:val="00F90155"/>
    <w:rsid w:val="00F90BC0"/>
    <w:rsid w:val="00F90EA6"/>
    <w:rsid w:val="00F91421"/>
    <w:rsid w:val="00F923D6"/>
    <w:rsid w:val="00F925FE"/>
    <w:rsid w:val="00F929D4"/>
    <w:rsid w:val="00F93702"/>
    <w:rsid w:val="00F94674"/>
    <w:rsid w:val="00F94D10"/>
    <w:rsid w:val="00F94F66"/>
    <w:rsid w:val="00F96040"/>
    <w:rsid w:val="00F9688F"/>
    <w:rsid w:val="00F96D1B"/>
    <w:rsid w:val="00F9713D"/>
    <w:rsid w:val="00F9755C"/>
    <w:rsid w:val="00F97F28"/>
    <w:rsid w:val="00FA0A10"/>
    <w:rsid w:val="00FA23F9"/>
    <w:rsid w:val="00FA2654"/>
    <w:rsid w:val="00FA2888"/>
    <w:rsid w:val="00FA2AD5"/>
    <w:rsid w:val="00FA2EFF"/>
    <w:rsid w:val="00FA3D73"/>
    <w:rsid w:val="00FA4EEA"/>
    <w:rsid w:val="00FA5106"/>
    <w:rsid w:val="00FA53D8"/>
    <w:rsid w:val="00FA60E0"/>
    <w:rsid w:val="00FA67FB"/>
    <w:rsid w:val="00FA6CAE"/>
    <w:rsid w:val="00FA6FEC"/>
    <w:rsid w:val="00FA76A4"/>
    <w:rsid w:val="00FA7E3C"/>
    <w:rsid w:val="00FB0E46"/>
    <w:rsid w:val="00FB0FBB"/>
    <w:rsid w:val="00FB1039"/>
    <w:rsid w:val="00FB1463"/>
    <w:rsid w:val="00FB1C78"/>
    <w:rsid w:val="00FB2181"/>
    <w:rsid w:val="00FB35FA"/>
    <w:rsid w:val="00FB395C"/>
    <w:rsid w:val="00FB3C47"/>
    <w:rsid w:val="00FB484B"/>
    <w:rsid w:val="00FB48E5"/>
    <w:rsid w:val="00FB631B"/>
    <w:rsid w:val="00FB644F"/>
    <w:rsid w:val="00FB6C7C"/>
    <w:rsid w:val="00FB6D32"/>
    <w:rsid w:val="00FB7486"/>
    <w:rsid w:val="00FB7538"/>
    <w:rsid w:val="00FB7F09"/>
    <w:rsid w:val="00FC0D52"/>
    <w:rsid w:val="00FC1C22"/>
    <w:rsid w:val="00FC2DC2"/>
    <w:rsid w:val="00FC3258"/>
    <w:rsid w:val="00FC3397"/>
    <w:rsid w:val="00FC33B3"/>
    <w:rsid w:val="00FC459B"/>
    <w:rsid w:val="00FC6A86"/>
    <w:rsid w:val="00FC770E"/>
    <w:rsid w:val="00FC7E8C"/>
    <w:rsid w:val="00FD0CCE"/>
    <w:rsid w:val="00FD2AFD"/>
    <w:rsid w:val="00FD3863"/>
    <w:rsid w:val="00FD4320"/>
    <w:rsid w:val="00FD4D58"/>
    <w:rsid w:val="00FD5345"/>
    <w:rsid w:val="00FD55BA"/>
    <w:rsid w:val="00FD5B6D"/>
    <w:rsid w:val="00FD5F35"/>
    <w:rsid w:val="00FD6CBB"/>
    <w:rsid w:val="00FD75C6"/>
    <w:rsid w:val="00FE03A5"/>
    <w:rsid w:val="00FE0F2C"/>
    <w:rsid w:val="00FE1B5D"/>
    <w:rsid w:val="00FE2264"/>
    <w:rsid w:val="00FE28EE"/>
    <w:rsid w:val="00FE2B88"/>
    <w:rsid w:val="00FE31B3"/>
    <w:rsid w:val="00FE4570"/>
    <w:rsid w:val="00FE58E4"/>
    <w:rsid w:val="00FE5A15"/>
    <w:rsid w:val="00FE5D00"/>
    <w:rsid w:val="00FE65D8"/>
    <w:rsid w:val="00FE7320"/>
    <w:rsid w:val="00FF1495"/>
    <w:rsid w:val="00FF1D72"/>
    <w:rsid w:val="00FF306F"/>
    <w:rsid w:val="00FF365D"/>
    <w:rsid w:val="00FF5A44"/>
    <w:rsid w:val="00FF63DC"/>
    <w:rsid w:val="00FF6A1F"/>
    <w:rsid w:val="00FF7484"/>
    <w:rsid w:val="00FF79F9"/>
    <w:rsid w:val="00FF7B45"/>
    <w:rsid w:val="00FF7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BC8A6"/>
  <w15:docId w15:val="{4CFF025B-5643-4215-B2E7-C6AC5D5C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4CA"/>
    <w:pPr>
      <w:widowControl w:val="0"/>
      <w:suppressAutoHyphens/>
      <w:spacing w:after="0" w:line="240" w:lineRule="auto"/>
    </w:pPr>
    <w:rPr>
      <w:rFonts w:ascii="Times New Roman" w:eastAsia="Arial Unicode MS" w:hAnsi="Times New Roman" w:cs="Tahoma"/>
      <w:kern w:val="2"/>
      <w:sz w:val="24"/>
      <w:szCs w:val="24"/>
      <w:lang w:eastAsia="zh-CN" w:bidi="hi-IN"/>
    </w:rPr>
  </w:style>
  <w:style w:type="paragraph" w:styleId="Ttulo1">
    <w:name w:val="heading 1"/>
    <w:basedOn w:val="Normal"/>
    <w:next w:val="Normal"/>
    <w:link w:val="Ttulo1Char"/>
    <w:uiPriority w:val="9"/>
    <w:qFormat/>
    <w:rsid w:val="00EE14CA"/>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Ttulo2">
    <w:name w:val="heading 2"/>
    <w:basedOn w:val="Normal"/>
    <w:next w:val="Normal"/>
    <w:link w:val="Ttulo2Char"/>
    <w:qFormat/>
    <w:rsid w:val="00EE14CA"/>
    <w:pPr>
      <w:keepNext/>
      <w:numPr>
        <w:ilvl w:val="1"/>
        <w:numId w:val="1"/>
      </w:numPr>
      <w:tabs>
        <w:tab w:val="left" w:pos="0"/>
      </w:tabs>
      <w:spacing w:before="240" w:after="60"/>
      <w:outlineLvl w:val="1"/>
    </w:pPr>
    <w:rPr>
      <w:rFonts w:ascii="Arial" w:hAnsi="Arial" w:cs="Arial"/>
      <w:b/>
      <w:i/>
    </w:rPr>
  </w:style>
  <w:style w:type="paragraph" w:styleId="Ttulo3">
    <w:name w:val="heading 3"/>
    <w:basedOn w:val="Normal"/>
    <w:next w:val="Normal"/>
    <w:link w:val="Ttulo3Char"/>
    <w:uiPriority w:val="9"/>
    <w:unhideWhenUsed/>
    <w:qFormat/>
    <w:rsid w:val="00EE14CA"/>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uiPriority w:val="9"/>
    <w:semiHidden/>
    <w:unhideWhenUsed/>
    <w:qFormat/>
    <w:rsid w:val="00EE14CA"/>
    <w:pPr>
      <w:keepNext/>
      <w:keepLines/>
      <w:spacing w:before="40"/>
      <w:outlineLvl w:val="3"/>
    </w:pPr>
    <w:rPr>
      <w:rFonts w:asciiTheme="majorHAnsi" w:eastAsiaTheme="majorEastAsia" w:hAnsiTheme="majorHAnsi" w:cs="Mangal"/>
      <w:i/>
      <w:iCs/>
      <w:color w:val="2E74B5" w:themeColor="accent1" w:themeShade="BF"/>
      <w:szCs w:val="21"/>
    </w:rPr>
  </w:style>
  <w:style w:type="paragraph" w:styleId="Ttulo7">
    <w:name w:val="heading 7"/>
    <w:basedOn w:val="Normal"/>
    <w:next w:val="Normal"/>
    <w:link w:val="Ttulo7Char"/>
    <w:uiPriority w:val="9"/>
    <w:semiHidden/>
    <w:unhideWhenUsed/>
    <w:qFormat/>
    <w:rsid w:val="00EE14CA"/>
    <w:pPr>
      <w:keepNext/>
      <w:keepLines/>
      <w:spacing w:before="40"/>
      <w:outlineLvl w:val="6"/>
    </w:pPr>
    <w:rPr>
      <w:rFonts w:asciiTheme="majorHAnsi" w:eastAsiaTheme="majorEastAsia" w:hAnsiTheme="majorHAnsi" w:cs="Mangal"/>
      <w:i/>
      <w:iCs/>
      <w:color w:val="1F4D78" w:themeColor="accent1" w:themeShade="7F"/>
      <w:szCs w:val="21"/>
    </w:rPr>
  </w:style>
  <w:style w:type="paragraph" w:styleId="Ttulo8">
    <w:name w:val="heading 8"/>
    <w:basedOn w:val="Normal"/>
    <w:next w:val="Normal"/>
    <w:link w:val="Ttulo8Char"/>
    <w:uiPriority w:val="9"/>
    <w:unhideWhenUsed/>
    <w:qFormat/>
    <w:rsid w:val="00EE14CA"/>
    <w:pPr>
      <w:keepNext/>
      <w:keepLines/>
      <w:spacing w:before="40"/>
      <w:outlineLvl w:val="7"/>
    </w:pPr>
    <w:rPr>
      <w:rFonts w:asciiTheme="majorHAnsi" w:eastAsiaTheme="majorEastAsia" w:hAnsiTheme="majorHAnsi" w:cs="Mangal"/>
      <w:color w:val="272727" w:themeColor="text1" w:themeTint="D8"/>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E14CA"/>
    <w:rPr>
      <w:rFonts w:asciiTheme="majorHAnsi" w:eastAsiaTheme="majorEastAsia" w:hAnsiTheme="majorHAnsi" w:cs="Mangal"/>
      <w:color w:val="2E74B5" w:themeColor="accent1" w:themeShade="BF"/>
      <w:kern w:val="2"/>
      <w:sz w:val="32"/>
      <w:szCs w:val="29"/>
      <w:lang w:eastAsia="zh-CN" w:bidi="hi-IN"/>
    </w:rPr>
  </w:style>
  <w:style w:type="character" w:customStyle="1" w:styleId="Ttulo2Char">
    <w:name w:val="Título 2 Char"/>
    <w:basedOn w:val="Fontepargpadro"/>
    <w:link w:val="Ttulo2"/>
    <w:rsid w:val="00EE14CA"/>
    <w:rPr>
      <w:rFonts w:ascii="Arial" w:eastAsia="Arial Unicode MS" w:hAnsi="Arial" w:cs="Arial"/>
      <w:b/>
      <w:i/>
      <w:kern w:val="2"/>
      <w:sz w:val="24"/>
      <w:szCs w:val="24"/>
      <w:lang w:eastAsia="zh-CN" w:bidi="hi-IN"/>
    </w:rPr>
  </w:style>
  <w:style w:type="character" w:customStyle="1" w:styleId="Ttulo3Char">
    <w:name w:val="Título 3 Char"/>
    <w:basedOn w:val="Fontepargpadro"/>
    <w:link w:val="Ttulo3"/>
    <w:uiPriority w:val="9"/>
    <w:rsid w:val="00EE14CA"/>
    <w:rPr>
      <w:rFonts w:asciiTheme="majorHAnsi" w:eastAsiaTheme="majorEastAsia" w:hAnsiTheme="majorHAnsi" w:cs="Mangal"/>
      <w:color w:val="1F4D78" w:themeColor="accent1" w:themeShade="7F"/>
      <w:kern w:val="2"/>
      <w:sz w:val="24"/>
      <w:szCs w:val="21"/>
      <w:lang w:eastAsia="zh-CN" w:bidi="hi-IN"/>
    </w:rPr>
  </w:style>
  <w:style w:type="character" w:customStyle="1" w:styleId="Ttulo4Char">
    <w:name w:val="Título 4 Char"/>
    <w:basedOn w:val="Fontepargpadro"/>
    <w:link w:val="Ttulo4"/>
    <w:uiPriority w:val="9"/>
    <w:semiHidden/>
    <w:rsid w:val="00EE14CA"/>
    <w:rPr>
      <w:rFonts w:asciiTheme="majorHAnsi" w:eastAsiaTheme="majorEastAsia" w:hAnsiTheme="majorHAnsi" w:cs="Mangal"/>
      <w:i/>
      <w:iCs/>
      <w:color w:val="2E74B5" w:themeColor="accent1" w:themeShade="BF"/>
      <w:kern w:val="2"/>
      <w:sz w:val="24"/>
      <w:szCs w:val="21"/>
      <w:lang w:eastAsia="zh-CN" w:bidi="hi-IN"/>
    </w:rPr>
  </w:style>
  <w:style w:type="character" w:customStyle="1" w:styleId="Ttulo7Char">
    <w:name w:val="Título 7 Char"/>
    <w:basedOn w:val="Fontepargpadro"/>
    <w:link w:val="Ttulo7"/>
    <w:uiPriority w:val="9"/>
    <w:semiHidden/>
    <w:rsid w:val="00EE14CA"/>
    <w:rPr>
      <w:rFonts w:asciiTheme="majorHAnsi" w:eastAsiaTheme="majorEastAsia" w:hAnsiTheme="majorHAnsi" w:cs="Mangal"/>
      <w:i/>
      <w:iCs/>
      <w:color w:val="1F4D78" w:themeColor="accent1" w:themeShade="7F"/>
      <w:kern w:val="2"/>
      <w:sz w:val="24"/>
      <w:szCs w:val="21"/>
      <w:lang w:eastAsia="zh-CN" w:bidi="hi-IN"/>
    </w:rPr>
  </w:style>
  <w:style w:type="character" w:customStyle="1" w:styleId="Ttulo8Char">
    <w:name w:val="Título 8 Char"/>
    <w:basedOn w:val="Fontepargpadro"/>
    <w:link w:val="Ttulo8"/>
    <w:uiPriority w:val="9"/>
    <w:rsid w:val="00EE14CA"/>
    <w:rPr>
      <w:rFonts w:asciiTheme="majorHAnsi" w:eastAsiaTheme="majorEastAsia" w:hAnsiTheme="majorHAnsi" w:cs="Mangal"/>
      <w:color w:val="272727" w:themeColor="text1" w:themeTint="D8"/>
      <w:kern w:val="2"/>
      <w:sz w:val="21"/>
      <w:szCs w:val="19"/>
      <w:lang w:eastAsia="zh-CN" w:bidi="hi-IN"/>
    </w:rPr>
  </w:style>
  <w:style w:type="character" w:styleId="Hyperlink">
    <w:name w:val="Hyperlink"/>
    <w:uiPriority w:val="99"/>
    <w:rsid w:val="00EE14CA"/>
    <w:rPr>
      <w:color w:val="0000FF"/>
      <w:u w:val="single"/>
    </w:rPr>
  </w:style>
  <w:style w:type="paragraph" w:customStyle="1" w:styleId="WW-Corpodetexto3">
    <w:name w:val="WW-Corpo de texto 3"/>
    <w:basedOn w:val="Normal"/>
    <w:rsid w:val="00EE14CA"/>
    <w:pPr>
      <w:jc w:val="both"/>
    </w:pPr>
    <w:rPr>
      <w:sz w:val="20"/>
    </w:rPr>
  </w:style>
  <w:style w:type="paragraph" w:customStyle="1" w:styleId="P">
    <w:name w:val="P"/>
    <w:basedOn w:val="Normal"/>
    <w:rsid w:val="00EE14CA"/>
    <w:pPr>
      <w:jc w:val="both"/>
    </w:pPr>
    <w:rPr>
      <w:b/>
    </w:rPr>
  </w:style>
  <w:style w:type="paragraph" w:styleId="NormalWeb">
    <w:name w:val="Normal (Web)"/>
    <w:basedOn w:val="Normal"/>
    <w:uiPriority w:val="99"/>
    <w:rsid w:val="00EE14CA"/>
    <w:pPr>
      <w:suppressAutoHyphens w:val="0"/>
      <w:spacing w:before="100" w:after="100"/>
    </w:pPr>
    <w:rPr>
      <w:rFonts w:ascii="Verdana" w:hAnsi="Verdana" w:cs="Verdana"/>
    </w:rPr>
  </w:style>
  <w:style w:type="paragraph" w:customStyle="1" w:styleId="Corpodetexto31">
    <w:name w:val="Corpo de texto 31"/>
    <w:basedOn w:val="Normal"/>
    <w:rsid w:val="00EE14CA"/>
    <w:pPr>
      <w:spacing w:after="120"/>
    </w:pPr>
    <w:rPr>
      <w:rFonts w:eastAsia="Lucida Sans Unicode"/>
      <w:sz w:val="16"/>
      <w:szCs w:val="16"/>
    </w:rPr>
  </w:style>
  <w:style w:type="paragraph" w:customStyle="1" w:styleId="western">
    <w:name w:val="western"/>
    <w:basedOn w:val="Normal"/>
    <w:rsid w:val="00EE14CA"/>
    <w:pPr>
      <w:spacing w:before="100" w:after="119"/>
    </w:pPr>
  </w:style>
  <w:style w:type="paragraph" w:customStyle="1" w:styleId="Corpo">
    <w:name w:val="Corpo"/>
    <w:rsid w:val="00EE14CA"/>
    <w:pPr>
      <w:widowControl w:val="0"/>
      <w:suppressAutoHyphens/>
      <w:spacing w:after="0" w:line="240" w:lineRule="auto"/>
      <w:jc w:val="both"/>
    </w:pPr>
    <w:rPr>
      <w:rFonts w:ascii="Arial" w:eastAsia="Arial" w:hAnsi="Arial" w:cs="Arial"/>
      <w:color w:val="000000"/>
      <w:sz w:val="24"/>
      <w:szCs w:val="20"/>
      <w:lang w:eastAsia="zh-CN"/>
    </w:rPr>
  </w:style>
  <w:style w:type="paragraph" w:styleId="Corpodetexto">
    <w:name w:val="Body Text"/>
    <w:basedOn w:val="Normal"/>
    <w:link w:val="CorpodetextoChar"/>
    <w:rsid w:val="00EE14CA"/>
    <w:pPr>
      <w:spacing w:after="120"/>
    </w:pPr>
  </w:style>
  <w:style w:type="character" w:customStyle="1" w:styleId="CorpodetextoChar">
    <w:name w:val="Corpo de texto Char"/>
    <w:basedOn w:val="Fontepargpadro"/>
    <w:link w:val="Corpodetexto"/>
    <w:rsid w:val="00EE14CA"/>
    <w:rPr>
      <w:rFonts w:ascii="Times New Roman" w:eastAsia="Arial Unicode MS" w:hAnsi="Times New Roman" w:cs="Tahoma"/>
      <w:kern w:val="2"/>
      <w:sz w:val="24"/>
      <w:szCs w:val="24"/>
      <w:lang w:eastAsia="zh-CN" w:bidi="hi-IN"/>
    </w:rPr>
  </w:style>
  <w:style w:type="paragraph" w:customStyle="1" w:styleId="BodyText21">
    <w:name w:val="Body Text 21"/>
    <w:basedOn w:val="Normal"/>
    <w:rsid w:val="00EE14CA"/>
    <w:pPr>
      <w:jc w:val="both"/>
    </w:pPr>
  </w:style>
  <w:style w:type="paragraph" w:customStyle="1" w:styleId="Nvel2">
    <w:name w:val="Nível 2"/>
    <w:basedOn w:val="Normal"/>
    <w:next w:val="Normal"/>
    <w:rsid w:val="00EE14CA"/>
    <w:pPr>
      <w:spacing w:after="120"/>
      <w:jc w:val="both"/>
    </w:pPr>
    <w:rPr>
      <w:rFonts w:ascii="Arial" w:hAnsi="Arial" w:cs="Arial"/>
      <w:b/>
    </w:rPr>
  </w:style>
  <w:style w:type="paragraph" w:customStyle="1" w:styleId="gli3">
    <w:name w:val="gli3"/>
    <w:basedOn w:val="Normal"/>
    <w:rsid w:val="00EE14CA"/>
    <w:pPr>
      <w:jc w:val="center"/>
    </w:pPr>
    <w:rPr>
      <w:rFonts w:ascii="Arial" w:eastAsia="Arial" w:hAnsi="Arial" w:cs="Arial"/>
    </w:rPr>
  </w:style>
  <w:style w:type="paragraph" w:customStyle="1" w:styleId="Corpodetexto32">
    <w:name w:val="Corpo de texto 32"/>
    <w:basedOn w:val="Normal"/>
    <w:rsid w:val="00EE14CA"/>
    <w:pPr>
      <w:spacing w:after="120" w:line="0" w:lineRule="atLeast"/>
      <w:jc w:val="both"/>
    </w:pPr>
    <w:rPr>
      <w:rFonts w:ascii="Arial" w:eastAsia="Arial" w:hAnsi="Arial" w:cs="Arial"/>
      <w:color w:val="0000FF"/>
    </w:rPr>
  </w:style>
  <w:style w:type="paragraph" w:styleId="Cabealho">
    <w:name w:val="header"/>
    <w:basedOn w:val="Normal"/>
    <w:link w:val="CabealhoChar"/>
    <w:uiPriority w:val="99"/>
    <w:rsid w:val="00EE14CA"/>
    <w:pPr>
      <w:tabs>
        <w:tab w:val="center" w:pos="4419"/>
        <w:tab w:val="right" w:pos="8838"/>
      </w:tabs>
    </w:pPr>
    <w:rPr>
      <w:sz w:val="20"/>
    </w:rPr>
  </w:style>
  <w:style w:type="character" w:customStyle="1" w:styleId="CabealhoChar">
    <w:name w:val="Cabeçalho Char"/>
    <w:basedOn w:val="Fontepargpadro"/>
    <w:link w:val="Cabealho"/>
    <w:uiPriority w:val="99"/>
    <w:rsid w:val="00EE14CA"/>
    <w:rPr>
      <w:rFonts w:ascii="Times New Roman" w:eastAsia="Arial Unicode MS" w:hAnsi="Times New Roman" w:cs="Tahoma"/>
      <w:kern w:val="2"/>
      <w:sz w:val="20"/>
      <w:szCs w:val="24"/>
      <w:lang w:eastAsia="zh-CN" w:bidi="hi-IN"/>
    </w:rPr>
  </w:style>
  <w:style w:type="paragraph" w:customStyle="1" w:styleId="Recuodecorpodetexto21">
    <w:name w:val="Recuo de corpo de texto 21"/>
    <w:basedOn w:val="Normal"/>
    <w:rsid w:val="00EE14CA"/>
    <w:pPr>
      <w:spacing w:after="120" w:line="480" w:lineRule="auto"/>
      <w:ind w:left="283"/>
    </w:pPr>
  </w:style>
  <w:style w:type="paragraph" w:styleId="Recuodecorpodetexto">
    <w:name w:val="Body Text Indent"/>
    <w:basedOn w:val="Normal"/>
    <w:link w:val="RecuodecorpodetextoChar"/>
    <w:uiPriority w:val="99"/>
    <w:unhideWhenUsed/>
    <w:rsid w:val="00EE14CA"/>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EE14CA"/>
    <w:rPr>
      <w:rFonts w:ascii="Times New Roman" w:eastAsia="Arial Unicode MS" w:hAnsi="Times New Roman" w:cs="Mangal"/>
      <w:kern w:val="2"/>
      <w:sz w:val="24"/>
      <w:szCs w:val="21"/>
      <w:lang w:eastAsia="zh-CN" w:bidi="hi-IN"/>
    </w:rPr>
  </w:style>
  <w:style w:type="paragraph" w:customStyle="1" w:styleId="Corpodetexto21">
    <w:name w:val="Corpo de texto 21"/>
    <w:basedOn w:val="Normal"/>
    <w:rsid w:val="00EE14CA"/>
    <w:pPr>
      <w:ind w:right="51"/>
      <w:jc w:val="both"/>
    </w:pPr>
  </w:style>
  <w:style w:type="paragraph" w:customStyle="1" w:styleId="Corpodetexto22">
    <w:name w:val="Corpo de texto 22"/>
    <w:basedOn w:val="Normal"/>
    <w:rsid w:val="00EE14CA"/>
    <w:pPr>
      <w:tabs>
        <w:tab w:val="left" w:pos="8646"/>
        <w:tab w:val="left" w:pos="8788"/>
        <w:tab w:val="left" w:pos="10632"/>
      </w:tabs>
      <w:suppressAutoHyphens w:val="0"/>
      <w:jc w:val="both"/>
    </w:pPr>
    <w:rPr>
      <w:rFonts w:ascii="Arial" w:hAnsi="Arial" w:cs="Arial"/>
    </w:rPr>
  </w:style>
  <w:style w:type="paragraph" w:customStyle="1" w:styleId="10">
    <w:name w:val="10"/>
    <w:basedOn w:val="Normal"/>
    <w:rsid w:val="00EE14CA"/>
    <w:pPr>
      <w:ind w:left="851" w:hanging="567"/>
      <w:jc w:val="both"/>
    </w:pPr>
  </w:style>
  <w:style w:type="paragraph" w:customStyle="1" w:styleId="Contedodetabela">
    <w:name w:val="Conteúdo de tabela"/>
    <w:basedOn w:val="Normal"/>
    <w:rsid w:val="00EE14CA"/>
    <w:pPr>
      <w:suppressLineNumbers/>
    </w:pPr>
  </w:style>
  <w:style w:type="character" w:styleId="Forte">
    <w:name w:val="Strong"/>
    <w:qFormat/>
    <w:rsid w:val="00EE14CA"/>
    <w:rPr>
      <w:b/>
    </w:rPr>
  </w:style>
  <w:style w:type="paragraph" w:customStyle="1" w:styleId="DefinitionTerm">
    <w:name w:val="Definition Term"/>
    <w:basedOn w:val="Normal"/>
    <w:next w:val="Normal"/>
    <w:rsid w:val="00EE14CA"/>
  </w:style>
  <w:style w:type="paragraph" w:customStyle="1" w:styleId="p1">
    <w:name w:val="p1"/>
    <w:basedOn w:val="P"/>
    <w:rsid w:val="00EE14CA"/>
    <w:pPr>
      <w:ind w:left="851" w:hanging="567"/>
    </w:pPr>
  </w:style>
  <w:style w:type="paragraph" w:customStyle="1" w:styleId="Recuonormal1">
    <w:name w:val="Recuo normal1"/>
    <w:basedOn w:val="Normal"/>
    <w:rsid w:val="00EE14CA"/>
    <w:pPr>
      <w:suppressAutoHyphens w:val="0"/>
      <w:ind w:left="708"/>
    </w:pPr>
    <w:rPr>
      <w:lang w:val="pt-PT"/>
    </w:rPr>
  </w:style>
  <w:style w:type="paragraph" w:customStyle="1" w:styleId="p18">
    <w:name w:val="p18"/>
    <w:basedOn w:val="Normal"/>
    <w:rsid w:val="00EE14CA"/>
    <w:pPr>
      <w:tabs>
        <w:tab w:val="left" w:pos="720"/>
      </w:tabs>
      <w:suppressAutoHyphens w:val="0"/>
    </w:pPr>
    <w:rPr>
      <w:rFonts w:ascii="Arial" w:hAnsi="Arial" w:cs="Arial"/>
    </w:rPr>
  </w:style>
  <w:style w:type="paragraph" w:customStyle="1" w:styleId="Basedondiceanaltico">
    <w:name w:val="Base do índice analítico"/>
    <w:basedOn w:val="Normal"/>
    <w:rsid w:val="00EE14CA"/>
    <w:pPr>
      <w:widowControl/>
      <w:tabs>
        <w:tab w:val="right" w:leader="dot" w:pos="6480"/>
      </w:tabs>
      <w:spacing w:after="240" w:line="240" w:lineRule="atLeast"/>
    </w:pPr>
    <w:rPr>
      <w:rFonts w:ascii="Arial" w:eastAsia="Times New Roman" w:hAnsi="Arial" w:cs="Times New Roman"/>
      <w:spacing w:val="-5"/>
      <w:sz w:val="20"/>
      <w:szCs w:val="20"/>
      <w:lang w:bidi="ar-SA"/>
    </w:rPr>
  </w:style>
  <w:style w:type="paragraph" w:customStyle="1" w:styleId="ndice">
    <w:name w:val="Índice"/>
    <w:basedOn w:val="Normal"/>
    <w:rsid w:val="00EE14CA"/>
    <w:pPr>
      <w:suppressLineNumbers/>
    </w:pPr>
  </w:style>
  <w:style w:type="paragraph" w:customStyle="1" w:styleId="Ttulo30">
    <w:name w:val="Título3"/>
    <w:basedOn w:val="Normal"/>
    <w:next w:val="Subttulo"/>
    <w:rsid w:val="00EE14CA"/>
    <w:pPr>
      <w:keepNext/>
      <w:spacing w:before="240" w:after="120"/>
    </w:pPr>
    <w:rPr>
      <w:rFonts w:ascii="Arial" w:hAnsi="Arial"/>
      <w:sz w:val="28"/>
      <w:szCs w:val="28"/>
    </w:rPr>
  </w:style>
  <w:style w:type="paragraph" w:styleId="Subttulo">
    <w:name w:val="Subtitle"/>
    <w:basedOn w:val="Normal"/>
    <w:next w:val="Normal"/>
    <w:link w:val="SubttuloChar"/>
    <w:uiPriority w:val="11"/>
    <w:qFormat/>
    <w:rsid w:val="00EE14CA"/>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SubttuloChar">
    <w:name w:val="Subtítulo Char"/>
    <w:basedOn w:val="Fontepargpadro"/>
    <w:link w:val="Subttulo"/>
    <w:uiPriority w:val="11"/>
    <w:rsid w:val="00EE14CA"/>
    <w:rPr>
      <w:rFonts w:eastAsiaTheme="minorEastAsia" w:cs="Mangal"/>
      <w:color w:val="5A5A5A" w:themeColor="text1" w:themeTint="A5"/>
      <w:spacing w:val="15"/>
      <w:kern w:val="2"/>
      <w:szCs w:val="20"/>
      <w:lang w:eastAsia="zh-CN" w:bidi="hi-IN"/>
    </w:rPr>
  </w:style>
  <w:style w:type="paragraph" w:styleId="PargrafodaLista">
    <w:name w:val="List Paragraph"/>
    <w:basedOn w:val="Normal"/>
    <w:uiPriority w:val="34"/>
    <w:qFormat/>
    <w:rsid w:val="00EE14CA"/>
    <w:pPr>
      <w:ind w:left="720"/>
      <w:contextualSpacing/>
    </w:pPr>
    <w:rPr>
      <w:rFonts w:cs="Mangal"/>
      <w:szCs w:val="21"/>
    </w:rPr>
  </w:style>
  <w:style w:type="paragraph" w:styleId="Rodap">
    <w:name w:val="footer"/>
    <w:basedOn w:val="Normal"/>
    <w:link w:val="RodapChar"/>
    <w:uiPriority w:val="99"/>
    <w:unhideWhenUsed/>
    <w:rsid w:val="00EE14CA"/>
    <w:pPr>
      <w:tabs>
        <w:tab w:val="center" w:pos="4252"/>
        <w:tab w:val="right" w:pos="8504"/>
      </w:tabs>
    </w:pPr>
    <w:rPr>
      <w:rFonts w:cs="Mangal"/>
      <w:szCs w:val="21"/>
    </w:rPr>
  </w:style>
  <w:style w:type="character" w:customStyle="1" w:styleId="RodapChar">
    <w:name w:val="Rodapé Char"/>
    <w:basedOn w:val="Fontepargpadro"/>
    <w:link w:val="Rodap"/>
    <w:uiPriority w:val="99"/>
    <w:rsid w:val="00EE14CA"/>
    <w:rPr>
      <w:rFonts w:ascii="Times New Roman" w:eastAsia="Arial Unicode MS" w:hAnsi="Times New Roman" w:cs="Mangal"/>
      <w:kern w:val="2"/>
      <w:sz w:val="24"/>
      <w:szCs w:val="21"/>
      <w:lang w:eastAsia="zh-CN" w:bidi="hi-IN"/>
    </w:rPr>
  </w:style>
  <w:style w:type="paragraph" w:customStyle="1" w:styleId="BodyText22">
    <w:name w:val="Body Text 22"/>
    <w:basedOn w:val="Normal"/>
    <w:rsid w:val="00EE14CA"/>
    <w:pPr>
      <w:widowControl/>
      <w:suppressAutoHyphens w:val="0"/>
      <w:jc w:val="both"/>
    </w:pPr>
    <w:rPr>
      <w:rFonts w:ascii="Bookman Old Style" w:eastAsia="Times New Roman" w:hAnsi="Bookman Old Style" w:cs="Times New Roman"/>
      <w:color w:val="000000"/>
      <w:sz w:val="28"/>
      <w:szCs w:val="20"/>
      <w:lang w:bidi="ar-SA"/>
    </w:rPr>
  </w:style>
  <w:style w:type="paragraph" w:customStyle="1" w:styleId="Corpodetexto33">
    <w:name w:val="Corpo de texto 33"/>
    <w:basedOn w:val="Normal"/>
    <w:rsid w:val="00EE14CA"/>
    <w:pPr>
      <w:spacing w:after="120"/>
    </w:pPr>
    <w:rPr>
      <w:rFonts w:cs="Mangal"/>
      <w:sz w:val="16"/>
      <w:szCs w:val="14"/>
    </w:rPr>
  </w:style>
  <w:style w:type="table" w:styleId="Tabelacomgrade">
    <w:name w:val="Table Grid"/>
    <w:basedOn w:val="Tabelanormal"/>
    <w:uiPriority w:val="39"/>
    <w:rsid w:val="00B9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Grade2-nfase31">
    <w:name w:val="Tabela de Grade 2 - Ênfase 31"/>
    <w:basedOn w:val="Tabelanormal"/>
    <w:uiPriority w:val="47"/>
    <w:rsid w:val="00B97D4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debalo">
    <w:name w:val="Balloon Text"/>
    <w:basedOn w:val="Normal"/>
    <w:link w:val="TextodebaloChar"/>
    <w:uiPriority w:val="99"/>
    <w:semiHidden/>
    <w:unhideWhenUsed/>
    <w:rsid w:val="001D40D2"/>
    <w:rPr>
      <w:rFonts w:ascii="Segoe UI" w:hAnsi="Segoe UI" w:cs="Mangal"/>
      <w:sz w:val="18"/>
      <w:szCs w:val="16"/>
    </w:rPr>
  </w:style>
  <w:style w:type="character" w:customStyle="1" w:styleId="TextodebaloChar">
    <w:name w:val="Texto de balão Char"/>
    <w:basedOn w:val="Fontepargpadro"/>
    <w:link w:val="Textodebalo"/>
    <w:uiPriority w:val="99"/>
    <w:semiHidden/>
    <w:rsid w:val="001D40D2"/>
    <w:rPr>
      <w:rFonts w:ascii="Segoe UI" w:eastAsia="Arial Unicode MS" w:hAnsi="Segoe UI" w:cs="Mangal"/>
      <w:kern w:val="2"/>
      <w:sz w:val="18"/>
      <w:szCs w:val="16"/>
      <w:lang w:eastAsia="zh-CN" w:bidi="hi-IN"/>
    </w:rPr>
  </w:style>
  <w:style w:type="paragraph" w:customStyle="1" w:styleId="Nivel01">
    <w:name w:val="Nivel 01"/>
    <w:basedOn w:val="Ttulo1"/>
    <w:next w:val="Normal"/>
    <w:qFormat/>
    <w:rsid w:val="001313E5"/>
    <w:pPr>
      <w:widowControl/>
      <w:numPr>
        <w:numId w:val="11"/>
      </w:numPr>
      <w:tabs>
        <w:tab w:val="left" w:pos="567"/>
      </w:tabs>
      <w:suppressAutoHyphens w:val="0"/>
      <w:jc w:val="both"/>
    </w:pPr>
    <w:rPr>
      <w:rFonts w:ascii="Ecofont_Spranq_eco_Sans" w:hAnsi="Ecofont_Spranq_eco_Sans" w:cs="Times New Roman"/>
      <w:b/>
      <w:bCs/>
      <w:color w:val="000000"/>
      <w:kern w:val="0"/>
      <w:sz w:val="20"/>
      <w:szCs w:val="20"/>
      <w:lang w:eastAsia="pt-BR" w:bidi="ar-SA"/>
    </w:rPr>
  </w:style>
  <w:style w:type="table" w:customStyle="1" w:styleId="TabeladeGrade6Colorida-nfase31">
    <w:name w:val="Tabela de Grade 6 Colorida - Ênfase 31"/>
    <w:basedOn w:val="Tabelanormal"/>
    <w:uiPriority w:val="51"/>
    <w:rsid w:val="00BA33FC"/>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rsid w:val="0001398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rzxr">
    <w:name w:val="lrzxr"/>
    <w:basedOn w:val="Fontepargpadro"/>
    <w:rsid w:val="0049388D"/>
  </w:style>
  <w:style w:type="character" w:styleId="HiperlinkVisitado">
    <w:name w:val="FollowedHyperlink"/>
    <w:basedOn w:val="Fontepargpadro"/>
    <w:uiPriority w:val="99"/>
    <w:semiHidden/>
    <w:unhideWhenUsed/>
    <w:rsid w:val="00DC5777"/>
    <w:rPr>
      <w:color w:val="0000FF"/>
      <w:u w:val="single"/>
    </w:rPr>
  </w:style>
  <w:style w:type="paragraph" w:customStyle="1" w:styleId="font5">
    <w:name w:val="font5"/>
    <w:basedOn w:val="Normal"/>
    <w:rsid w:val="00DC5777"/>
    <w:pPr>
      <w:widowControl/>
      <w:suppressAutoHyphens w:val="0"/>
      <w:spacing w:before="100" w:beforeAutospacing="1" w:after="100" w:afterAutospacing="1"/>
    </w:pPr>
    <w:rPr>
      <w:rFonts w:ascii="Arial" w:eastAsia="Times New Roman" w:hAnsi="Arial" w:cs="Arial"/>
      <w:kern w:val="0"/>
      <w:sz w:val="16"/>
      <w:szCs w:val="16"/>
      <w:lang w:eastAsia="pt-BR" w:bidi="ar-SA"/>
    </w:rPr>
  </w:style>
  <w:style w:type="paragraph" w:customStyle="1" w:styleId="font6">
    <w:name w:val="font6"/>
    <w:basedOn w:val="Normal"/>
    <w:rsid w:val="00DC5777"/>
    <w:pPr>
      <w:widowControl/>
      <w:suppressAutoHyphens w:val="0"/>
      <w:spacing w:before="100" w:beforeAutospacing="1" w:after="100" w:afterAutospacing="1"/>
    </w:pPr>
    <w:rPr>
      <w:rFonts w:ascii="Times" w:eastAsia="Times New Roman" w:hAnsi="Times" w:cs="Times New Roman"/>
      <w:b/>
      <w:bCs/>
      <w:color w:val="000000"/>
      <w:kern w:val="0"/>
      <w:sz w:val="20"/>
      <w:szCs w:val="20"/>
      <w:lang w:eastAsia="pt-BR" w:bidi="ar-SA"/>
    </w:rPr>
  </w:style>
  <w:style w:type="paragraph" w:customStyle="1" w:styleId="font7">
    <w:name w:val="font7"/>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font8">
    <w:name w:val="font8"/>
    <w:basedOn w:val="Normal"/>
    <w:rsid w:val="00DC5777"/>
    <w:pPr>
      <w:widowControl/>
      <w:suppressAutoHyphens w:val="0"/>
      <w:spacing w:before="100" w:beforeAutospacing="1" w:after="100" w:afterAutospacing="1"/>
    </w:pPr>
    <w:rPr>
      <w:rFonts w:ascii="Times" w:eastAsia="Times New Roman" w:hAnsi="Times" w:cs="Times New Roman"/>
      <w:color w:val="000000"/>
      <w:kern w:val="0"/>
      <w:sz w:val="20"/>
      <w:szCs w:val="20"/>
      <w:lang w:eastAsia="pt-BR" w:bidi="ar-SA"/>
    </w:rPr>
  </w:style>
  <w:style w:type="paragraph" w:customStyle="1" w:styleId="xl63">
    <w:name w:val="xl63"/>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4">
    <w:name w:val="xl64"/>
    <w:basedOn w:val="Normal"/>
    <w:rsid w:val="00DC5777"/>
    <w:pPr>
      <w:widowControl/>
      <w:suppressAutoHyphens w:val="0"/>
      <w:spacing w:before="100" w:beforeAutospacing="1" w:after="100" w:afterAutospacing="1"/>
    </w:pPr>
    <w:rPr>
      <w:rFonts w:ascii="Arial" w:eastAsia="Times New Roman" w:hAnsi="Arial" w:cs="Arial"/>
      <w:kern w:val="0"/>
      <w:lang w:eastAsia="pt-BR" w:bidi="ar-SA"/>
    </w:rPr>
  </w:style>
  <w:style w:type="paragraph" w:customStyle="1" w:styleId="xl65">
    <w:name w:val="xl65"/>
    <w:basedOn w:val="Normal"/>
    <w:rsid w:val="00DC5777"/>
    <w:pPr>
      <w:widowControl/>
      <w:shd w:val="clear" w:color="000000" w:fill="FFFFFF"/>
      <w:suppressAutoHyphens w:val="0"/>
      <w:spacing w:before="100" w:beforeAutospacing="1" w:after="100" w:afterAutospacing="1"/>
    </w:pPr>
    <w:rPr>
      <w:rFonts w:ascii="Arial" w:eastAsia="Times New Roman" w:hAnsi="Arial" w:cs="Arial"/>
      <w:kern w:val="0"/>
      <w:lang w:eastAsia="pt-BR" w:bidi="ar-SA"/>
    </w:rPr>
  </w:style>
  <w:style w:type="paragraph" w:customStyle="1" w:styleId="xl66">
    <w:name w:val="xl66"/>
    <w:basedOn w:val="Normal"/>
    <w:rsid w:val="00DC5777"/>
    <w:pPr>
      <w:widowControl/>
      <w:suppressAutoHyphens w:val="0"/>
      <w:spacing w:before="100" w:beforeAutospacing="1" w:after="100" w:afterAutospacing="1"/>
    </w:pPr>
    <w:rPr>
      <w:rFonts w:ascii="Arial" w:eastAsia="Times New Roman" w:hAnsi="Arial" w:cs="Arial"/>
      <w:b/>
      <w:bCs/>
      <w:kern w:val="0"/>
      <w:lang w:eastAsia="pt-BR" w:bidi="ar-SA"/>
    </w:rPr>
  </w:style>
  <w:style w:type="paragraph" w:customStyle="1" w:styleId="xl67">
    <w:name w:val="xl67"/>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68">
    <w:name w:val="xl68"/>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69">
    <w:name w:val="xl69"/>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0">
    <w:name w:val="xl70"/>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1">
    <w:name w:val="xl71"/>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2">
    <w:name w:val="xl7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Times" w:eastAsia="Times New Roman" w:hAnsi="Times" w:cs="Times New Roman"/>
      <w:b/>
      <w:bCs/>
      <w:kern w:val="0"/>
      <w:sz w:val="20"/>
      <w:szCs w:val="20"/>
      <w:lang w:eastAsia="pt-BR" w:bidi="ar-SA"/>
    </w:rPr>
  </w:style>
  <w:style w:type="paragraph" w:customStyle="1" w:styleId="xl73">
    <w:name w:val="xl7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4">
    <w:name w:val="xl74"/>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75">
    <w:name w:val="xl7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6">
    <w:name w:val="xl7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7">
    <w:name w:val="xl7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78">
    <w:name w:val="xl78"/>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79">
    <w:name w:val="xl79"/>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0">
    <w:name w:val="xl80"/>
    <w:basedOn w:val="Normal"/>
    <w:rsid w:val="00DC5777"/>
    <w:pPr>
      <w:widowControl/>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1">
    <w:name w:val="xl81"/>
    <w:basedOn w:val="Normal"/>
    <w:rsid w:val="00DC5777"/>
    <w:pPr>
      <w:widowControl/>
      <w:suppressAutoHyphens w:val="0"/>
      <w:spacing w:before="100" w:beforeAutospacing="1" w:after="100" w:afterAutospacing="1"/>
      <w:jc w:val="center"/>
      <w:textAlignment w:val="center"/>
    </w:pPr>
    <w:rPr>
      <w:rFonts w:ascii="Arial" w:eastAsia="Times New Roman" w:hAnsi="Arial" w:cs="Arial"/>
      <w:b/>
      <w:bCs/>
      <w:kern w:val="0"/>
      <w:lang w:eastAsia="pt-BR" w:bidi="ar-SA"/>
    </w:rPr>
  </w:style>
  <w:style w:type="paragraph" w:customStyle="1" w:styleId="xl82">
    <w:name w:val="xl82"/>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top"/>
    </w:pPr>
    <w:rPr>
      <w:rFonts w:ascii="Times" w:eastAsia="Times New Roman" w:hAnsi="Times" w:cs="Times New Roman"/>
      <w:kern w:val="0"/>
      <w:sz w:val="20"/>
      <w:szCs w:val="20"/>
      <w:lang w:eastAsia="pt-BR" w:bidi="ar-SA"/>
    </w:rPr>
  </w:style>
  <w:style w:type="paragraph" w:customStyle="1" w:styleId="xl83">
    <w:name w:val="xl8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4">
    <w:name w:val="xl8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5">
    <w:name w:val="xl8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6">
    <w:name w:val="xl86"/>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87">
    <w:name w:val="xl87"/>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8">
    <w:name w:val="xl88"/>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89">
    <w:name w:val="xl89"/>
    <w:basedOn w:val="Normal"/>
    <w:rsid w:val="00DC5777"/>
    <w:pPr>
      <w:widowControl/>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0">
    <w:name w:val="xl90"/>
    <w:basedOn w:val="Normal"/>
    <w:rsid w:val="00DC5777"/>
    <w:pPr>
      <w:widowControl/>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1">
    <w:name w:val="xl91"/>
    <w:basedOn w:val="Normal"/>
    <w:rsid w:val="00DC5777"/>
    <w:pPr>
      <w:widowControl/>
      <w:suppressAutoHyphens w:val="0"/>
      <w:spacing w:before="100" w:beforeAutospacing="1" w:after="100" w:afterAutospacing="1"/>
      <w:jc w:val="center"/>
      <w:textAlignment w:val="center"/>
    </w:pPr>
    <w:rPr>
      <w:rFonts w:ascii="Arial" w:eastAsia="Times New Roman" w:hAnsi="Arial" w:cs="Arial"/>
      <w:kern w:val="0"/>
      <w:lang w:eastAsia="pt-BR" w:bidi="ar-SA"/>
    </w:rPr>
  </w:style>
  <w:style w:type="paragraph" w:customStyle="1" w:styleId="xl92">
    <w:name w:val="xl92"/>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w:eastAsia="Times New Roman" w:hAnsi="Times" w:cs="Times New Roman"/>
      <w:kern w:val="0"/>
      <w:sz w:val="20"/>
      <w:szCs w:val="20"/>
      <w:lang w:eastAsia="pt-BR" w:bidi="ar-SA"/>
    </w:rPr>
  </w:style>
  <w:style w:type="paragraph" w:customStyle="1" w:styleId="xl93">
    <w:name w:val="xl93"/>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w:eastAsia="Times New Roman" w:hAnsi="Times" w:cs="Times New Roman"/>
      <w:kern w:val="0"/>
      <w:sz w:val="20"/>
      <w:szCs w:val="20"/>
      <w:lang w:eastAsia="pt-BR" w:bidi="ar-SA"/>
    </w:rPr>
  </w:style>
  <w:style w:type="paragraph" w:customStyle="1" w:styleId="xl94">
    <w:name w:val="xl94"/>
    <w:basedOn w:val="Normal"/>
    <w:rsid w:val="00DC5777"/>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95">
    <w:name w:val="xl9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6">
    <w:name w:val="xl96"/>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97">
    <w:name w:val="xl9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pPr>
    <w:rPr>
      <w:rFonts w:ascii="Times" w:eastAsia="Times New Roman" w:hAnsi="Times" w:cs="Times New Roman"/>
      <w:b/>
      <w:bCs/>
      <w:kern w:val="0"/>
      <w:lang w:eastAsia="pt-BR" w:bidi="ar-SA"/>
    </w:rPr>
  </w:style>
  <w:style w:type="paragraph" w:customStyle="1" w:styleId="xl98">
    <w:name w:val="xl98"/>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99">
    <w:name w:val="xl9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0">
    <w:name w:val="xl100"/>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1">
    <w:name w:val="xl101"/>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w:eastAsia="Times New Roman" w:hAnsi="Times" w:cs="Times New Roman"/>
      <w:kern w:val="0"/>
      <w:sz w:val="20"/>
      <w:szCs w:val="20"/>
      <w:lang w:eastAsia="pt-BR" w:bidi="ar-SA"/>
    </w:rPr>
  </w:style>
  <w:style w:type="paragraph" w:customStyle="1" w:styleId="xl102">
    <w:name w:val="xl102"/>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3">
    <w:name w:val="xl103"/>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4">
    <w:name w:val="xl104"/>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5">
    <w:name w:val="xl105"/>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6">
    <w:name w:val="xl106"/>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7">
    <w:name w:val="xl107"/>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8">
    <w:name w:val="xl108"/>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09">
    <w:name w:val="xl109"/>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0">
    <w:name w:val="xl11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1">
    <w:name w:val="xl111"/>
    <w:basedOn w:val="Normal"/>
    <w:rsid w:val="00DC5777"/>
    <w:pPr>
      <w:widowControl/>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2">
    <w:name w:val="xl112"/>
    <w:basedOn w:val="Normal"/>
    <w:rsid w:val="00DC5777"/>
    <w:pPr>
      <w:widowControl/>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3">
    <w:name w:val="xl113"/>
    <w:basedOn w:val="Normal"/>
    <w:rsid w:val="00DC5777"/>
    <w:pPr>
      <w:widowControl/>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4">
    <w:name w:val="xl114"/>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5">
    <w:name w:val="xl115"/>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16">
    <w:name w:val="xl116"/>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7">
    <w:name w:val="xl117"/>
    <w:basedOn w:val="Normal"/>
    <w:rsid w:val="00DC5777"/>
    <w:pPr>
      <w:widowControl/>
      <w:pBdr>
        <w:top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8">
    <w:name w:val="xl118"/>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kern w:val="0"/>
      <w:sz w:val="20"/>
      <w:szCs w:val="20"/>
      <w:lang w:eastAsia="pt-BR" w:bidi="ar-SA"/>
    </w:rPr>
  </w:style>
  <w:style w:type="paragraph" w:customStyle="1" w:styleId="xl119">
    <w:name w:val="xl119"/>
    <w:basedOn w:val="Normal"/>
    <w:rsid w:val="00DC5777"/>
    <w:pPr>
      <w:widowControl/>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0">
    <w:name w:val="xl120"/>
    <w:basedOn w:val="Normal"/>
    <w:rsid w:val="00DC5777"/>
    <w:pPr>
      <w:widowControl/>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1">
    <w:name w:val="xl121"/>
    <w:basedOn w:val="Normal"/>
    <w:rsid w:val="00DC5777"/>
    <w:pPr>
      <w:widowControl/>
      <w:pBdr>
        <w:top w:val="single" w:sz="4" w:space="0" w:color="auto"/>
        <w:left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2">
    <w:name w:val="xl122"/>
    <w:basedOn w:val="Normal"/>
    <w:rsid w:val="00DC5777"/>
    <w:pPr>
      <w:widowControl/>
      <w:pBdr>
        <w:top w:val="single" w:sz="4" w:space="0" w:color="auto"/>
        <w:bottom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3">
    <w:name w:val="xl123"/>
    <w:basedOn w:val="Normal"/>
    <w:rsid w:val="00DC5777"/>
    <w:pPr>
      <w:widowControl/>
      <w:pBdr>
        <w:top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sz w:val="20"/>
      <w:szCs w:val="20"/>
      <w:lang w:eastAsia="pt-BR" w:bidi="ar-SA"/>
    </w:rPr>
  </w:style>
  <w:style w:type="paragraph" w:customStyle="1" w:styleId="xl124">
    <w:name w:val="xl124"/>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top"/>
    </w:pPr>
    <w:rPr>
      <w:rFonts w:ascii="Times" w:eastAsia="Times New Roman" w:hAnsi="Times" w:cs="Times New Roman"/>
      <w:b/>
      <w:bCs/>
      <w:kern w:val="0"/>
      <w:sz w:val="20"/>
      <w:szCs w:val="20"/>
      <w:lang w:eastAsia="pt-BR" w:bidi="ar-SA"/>
    </w:rPr>
  </w:style>
  <w:style w:type="paragraph" w:customStyle="1" w:styleId="xl125">
    <w:name w:val="xl125"/>
    <w:basedOn w:val="Normal"/>
    <w:rsid w:val="00DC5777"/>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kern w:val="0"/>
      <w:sz w:val="16"/>
      <w:szCs w:val="16"/>
      <w:lang w:eastAsia="pt-BR" w:bidi="ar-SA"/>
    </w:rPr>
  </w:style>
  <w:style w:type="paragraph" w:customStyle="1" w:styleId="xl126">
    <w:name w:val="xl126"/>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xl127">
    <w:name w:val="xl127"/>
    <w:basedOn w:val="Normal"/>
    <w:rsid w:val="00DC5777"/>
    <w:pPr>
      <w:widowControl/>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jc w:val="center"/>
      <w:textAlignment w:val="center"/>
    </w:pPr>
    <w:rPr>
      <w:rFonts w:ascii="Times" w:eastAsia="Times New Roman" w:hAnsi="Times" w:cs="Times New Roman"/>
      <w:b/>
      <w:bCs/>
      <w:kern w:val="0"/>
      <w:lang w:eastAsia="pt-BR" w:bidi="ar-SA"/>
    </w:rPr>
  </w:style>
  <w:style w:type="paragraph" w:customStyle="1" w:styleId="msonormal0">
    <w:name w:val="msonormal"/>
    <w:basedOn w:val="Normal"/>
    <w:rsid w:val="003B22C6"/>
    <w:pPr>
      <w:widowControl/>
      <w:suppressAutoHyphens w:val="0"/>
      <w:spacing w:before="100" w:beforeAutospacing="1" w:after="100" w:afterAutospacing="1"/>
    </w:pPr>
    <w:rPr>
      <w:rFonts w:eastAsia="Times New Roman" w:cs="Times New Roman"/>
      <w:kern w:val="0"/>
      <w:lang w:eastAsia="pt-BR" w:bidi="ar-SA"/>
    </w:rPr>
  </w:style>
  <w:style w:type="paragraph" w:customStyle="1" w:styleId="textbody">
    <w:name w:val="textbody"/>
    <w:basedOn w:val="Normal"/>
    <w:rsid w:val="00963D92"/>
    <w:pPr>
      <w:widowControl/>
      <w:suppressAutoHyphens w:val="0"/>
      <w:spacing w:before="100" w:beforeAutospacing="1" w:after="100" w:afterAutospacing="1"/>
    </w:pPr>
    <w:rPr>
      <w:rFonts w:eastAsia="Times New Roman" w:cs="Times New Roman"/>
      <w:kern w:val="0"/>
      <w:lang w:eastAsia="pt-BR" w:bidi="ar-SA"/>
    </w:rPr>
  </w:style>
  <w:style w:type="character" w:customStyle="1" w:styleId="fontstyle01">
    <w:name w:val="fontstyle01"/>
    <w:basedOn w:val="Fontepargpadro"/>
    <w:rsid w:val="004C4BFB"/>
    <w:rPr>
      <w:rFonts w:ascii="TT2DEt00" w:hAnsi="TT2DEt00" w:hint="default"/>
      <w:b w:val="0"/>
      <w:bCs w:val="0"/>
      <w:i w:val="0"/>
      <w:iCs w:val="0"/>
      <w:color w:val="000000"/>
      <w:sz w:val="24"/>
      <w:szCs w:val="24"/>
    </w:rPr>
  </w:style>
  <w:style w:type="character" w:customStyle="1" w:styleId="MenoPendente1">
    <w:name w:val="Menção Pendente1"/>
    <w:basedOn w:val="Fontepargpadro"/>
    <w:uiPriority w:val="99"/>
    <w:semiHidden/>
    <w:unhideWhenUsed/>
    <w:rsid w:val="005F0DD3"/>
    <w:rPr>
      <w:color w:val="605E5C"/>
      <w:shd w:val="clear" w:color="auto" w:fill="E1DFDD"/>
    </w:rPr>
  </w:style>
  <w:style w:type="character" w:customStyle="1" w:styleId="fontstyle21">
    <w:name w:val="fontstyle21"/>
    <w:basedOn w:val="Fontepargpadro"/>
    <w:rsid w:val="00343FC5"/>
    <w:rPr>
      <w:rFonts w:ascii="TT32Ft00" w:hAnsi="TT32Ft00" w:hint="default"/>
      <w:b w:val="0"/>
      <w:bCs w:val="0"/>
      <w:i w:val="0"/>
      <w:iCs w:val="0"/>
      <w:color w:val="000000"/>
      <w:sz w:val="24"/>
      <w:szCs w:val="24"/>
    </w:rPr>
  </w:style>
  <w:style w:type="character" w:customStyle="1" w:styleId="fontstyle31">
    <w:name w:val="fontstyle31"/>
    <w:basedOn w:val="Fontepargpadro"/>
    <w:rsid w:val="002F38D4"/>
    <w:rPr>
      <w:rFonts w:ascii="TT331t00" w:hAnsi="TT331t00" w:hint="default"/>
      <w:b w:val="0"/>
      <w:bCs w:val="0"/>
      <w:i w:val="0"/>
      <w:iCs w:val="0"/>
      <w:color w:val="000000"/>
      <w:sz w:val="24"/>
      <w:szCs w:val="24"/>
    </w:rPr>
  </w:style>
  <w:style w:type="table" w:customStyle="1" w:styleId="TableNormal">
    <w:name w:val="Table Normal"/>
    <w:uiPriority w:val="2"/>
    <w:semiHidden/>
    <w:unhideWhenUsed/>
    <w:qFormat/>
    <w:rsid w:val="00EE4D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DC8"/>
    <w:pPr>
      <w:suppressAutoHyphens w:val="0"/>
      <w:autoSpaceDE w:val="0"/>
      <w:autoSpaceDN w:val="0"/>
    </w:pPr>
    <w:rPr>
      <w:rFonts w:ascii="Arial MT" w:eastAsia="Arial MT" w:hAnsi="Arial MT" w:cs="Arial MT"/>
      <w:kern w:val="0"/>
      <w:sz w:val="22"/>
      <w:szCs w:val="22"/>
      <w:lang w:val="pt-PT" w:eastAsia="en-US" w:bidi="ar-SA"/>
    </w:rPr>
  </w:style>
  <w:style w:type="paragraph" w:customStyle="1" w:styleId="PADRO">
    <w:name w:val="PADRÃO"/>
    <w:rsid w:val="003E4F3E"/>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7499">
      <w:bodyDiv w:val="1"/>
      <w:marLeft w:val="0"/>
      <w:marRight w:val="0"/>
      <w:marTop w:val="0"/>
      <w:marBottom w:val="0"/>
      <w:divBdr>
        <w:top w:val="none" w:sz="0" w:space="0" w:color="auto"/>
        <w:left w:val="none" w:sz="0" w:space="0" w:color="auto"/>
        <w:bottom w:val="none" w:sz="0" w:space="0" w:color="auto"/>
        <w:right w:val="none" w:sz="0" w:space="0" w:color="auto"/>
      </w:divBdr>
    </w:div>
    <w:div w:id="25911160">
      <w:bodyDiv w:val="1"/>
      <w:marLeft w:val="0"/>
      <w:marRight w:val="0"/>
      <w:marTop w:val="0"/>
      <w:marBottom w:val="0"/>
      <w:divBdr>
        <w:top w:val="none" w:sz="0" w:space="0" w:color="auto"/>
        <w:left w:val="none" w:sz="0" w:space="0" w:color="auto"/>
        <w:bottom w:val="none" w:sz="0" w:space="0" w:color="auto"/>
        <w:right w:val="none" w:sz="0" w:space="0" w:color="auto"/>
      </w:divBdr>
    </w:div>
    <w:div w:id="30226100">
      <w:bodyDiv w:val="1"/>
      <w:marLeft w:val="0"/>
      <w:marRight w:val="0"/>
      <w:marTop w:val="0"/>
      <w:marBottom w:val="0"/>
      <w:divBdr>
        <w:top w:val="none" w:sz="0" w:space="0" w:color="auto"/>
        <w:left w:val="none" w:sz="0" w:space="0" w:color="auto"/>
        <w:bottom w:val="none" w:sz="0" w:space="0" w:color="auto"/>
        <w:right w:val="none" w:sz="0" w:space="0" w:color="auto"/>
      </w:divBdr>
    </w:div>
    <w:div w:id="67004516">
      <w:bodyDiv w:val="1"/>
      <w:marLeft w:val="0"/>
      <w:marRight w:val="0"/>
      <w:marTop w:val="0"/>
      <w:marBottom w:val="0"/>
      <w:divBdr>
        <w:top w:val="none" w:sz="0" w:space="0" w:color="auto"/>
        <w:left w:val="none" w:sz="0" w:space="0" w:color="auto"/>
        <w:bottom w:val="none" w:sz="0" w:space="0" w:color="auto"/>
        <w:right w:val="none" w:sz="0" w:space="0" w:color="auto"/>
      </w:divBdr>
    </w:div>
    <w:div w:id="94133265">
      <w:bodyDiv w:val="1"/>
      <w:marLeft w:val="0"/>
      <w:marRight w:val="0"/>
      <w:marTop w:val="0"/>
      <w:marBottom w:val="0"/>
      <w:divBdr>
        <w:top w:val="none" w:sz="0" w:space="0" w:color="auto"/>
        <w:left w:val="none" w:sz="0" w:space="0" w:color="auto"/>
        <w:bottom w:val="none" w:sz="0" w:space="0" w:color="auto"/>
        <w:right w:val="none" w:sz="0" w:space="0" w:color="auto"/>
      </w:divBdr>
    </w:div>
    <w:div w:id="96102752">
      <w:bodyDiv w:val="1"/>
      <w:marLeft w:val="0"/>
      <w:marRight w:val="0"/>
      <w:marTop w:val="0"/>
      <w:marBottom w:val="0"/>
      <w:divBdr>
        <w:top w:val="none" w:sz="0" w:space="0" w:color="auto"/>
        <w:left w:val="none" w:sz="0" w:space="0" w:color="auto"/>
        <w:bottom w:val="none" w:sz="0" w:space="0" w:color="auto"/>
        <w:right w:val="none" w:sz="0" w:space="0" w:color="auto"/>
      </w:divBdr>
    </w:div>
    <w:div w:id="99300986">
      <w:bodyDiv w:val="1"/>
      <w:marLeft w:val="0"/>
      <w:marRight w:val="0"/>
      <w:marTop w:val="0"/>
      <w:marBottom w:val="0"/>
      <w:divBdr>
        <w:top w:val="none" w:sz="0" w:space="0" w:color="auto"/>
        <w:left w:val="none" w:sz="0" w:space="0" w:color="auto"/>
        <w:bottom w:val="none" w:sz="0" w:space="0" w:color="auto"/>
        <w:right w:val="none" w:sz="0" w:space="0" w:color="auto"/>
      </w:divBdr>
    </w:div>
    <w:div w:id="141429567">
      <w:bodyDiv w:val="1"/>
      <w:marLeft w:val="0"/>
      <w:marRight w:val="0"/>
      <w:marTop w:val="0"/>
      <w:marBottom w:val="0"/>
      <w:divBdr>
        <w:top w:val="none" w:sz="0" w:space="0" w:color="auto"/>
        <w:left w:val="none" w:sz="0" w:space="0" w:color="auto"/>
        <w:bottom w:val="none" w:sz="0" w:space="0" w:color="auto"/>
        <w:right w:val="none" w:sz="0" w:space="0" w:color="auto"/>
      </w:divBdr>
    </w:div>
    <w:div w:id="176621605">
      <w:bodyDiv w:val="1"/>
      <w:marLeft w:val="0"/>
      <w:marRight w:val="0"/>
      <w:marTop w:val="0"/>
      <w:marBottom w:val="0"/>
      <w:divBdr>
        <w:top w:val="none" w:sz="0" w:space="0" w:color="auto"/>
        <w:left w:val="none" w:sz="0" w:space="0" w:color="auto"/>
        <w:bottom w:val="none" w:sz="0" w:space="0" w:color="auto"/>
        <w:right w:val="none" w:sz="0" w:space="0" w:color="auto"/>
      </w:divBdr>
    </w:div>
    <w:div w:id="212348080">
      <w:bodyDiv w:val="1"/>
      <w:marLeft w:val="0"/>
      <w:marRight w:val="0"/>
      <w:marTop w:val="0"/>
      <w:marBottom w:val="0"/>
      <w:divBdr>
        <w:top w:val="none" w:sz="0" w:space="0" w:color="auto"/>
        <w:left w:val="none" w:sz="0" w:space="0" w:color="auto"/>
        <w:bottom w:val="none" w:sz="0" w:space="0" w:color="auto"/>
        <w:right w:val="none" w:sz="0" w:space="0" w:color="auto"/>
      </w:divBdr>
    </w:div>
    <w:div w:id="281883808">
      <w:bodyDiv w:val="1"/>
      <w:marLeft w:val="0"/>
      <w:marRight w:val="0"/>
      <w:marTop w:val="0"/>
      <w:marBottom w:val="0"/>
      <w:divBdr>
        <w:top w:val="none" w:sz="0" w:space="0" w:color="auto"/>
        <w:left w:val="none" w:sz="0" w:space="0" w:color="auto"/>
        <w:bottom w:val="none" w:sz="0" w:space="0" w:color="auto"/>
        <w:right w:val="none" w:sz="0" w:space="0" w:color="auto"/>
      </w:divBdr>
    </w:div>
    <w:div w:id="317925746">
      <w:bodyDiv w:val="1"/>
      <w:marLeft w:val="0"/>
      <w:marRight w:val="0"/>
      <w:marTop w:val="0"/>
      <w:marBottom w:val="0"/>
      <w:divBdr>
        <w:top w:val="none" w:sz="0" w:space="0" w:color="auto"/>
        <w:left w:val="none" w:sz="0" w:space="0" w:color="auto"/>
        <w:bottom w:val="none" w:sz="0" w:space="0" w:color="auto"/>
        <w:right w:val="none" w:sz="0" w:space="0" w:color="auto"/>
      </w:divBdr>
    </w:div>
    <w:div w:id="326398780">
      <w:bodyDiv w:val="1"/>
      <w:marLeft w:val="0"/>
      <w:marRight w:val="0"/>
      <w:marTop w:val="0"/>
      <w:marBottom w:val="0"/>
      <w:divBdr>
        <w:top w:val="none" w:sz="0" w:space="0" w:color="auto"/>
        <w:left w:val="none" w:sz="0" w:space="0" w:color="auto"/>
        <w:bottom w:val="none" w:sz="0" w:space="0" w:color="auto"/>
        <w:right w:val="none" w:sz="0" w:space="0" w:color="auto"/>
      </w:divBdr>
    </w:div>
    <w:div w:id="340162902">
      <w:bodyDiv w:val="1"/>
      <w:marLeft w:val="0"/>
      <w:marRight w:val="0"/>
      <w:marTop w:val="0"/>
      <w:marBottom w:val="0"/>
      <w:divBdr>
        <w:top w:val="none" w:sz="0" w:space="0" w:color="auto"/>
        <w:left w:val="none" w:sz="0" w:space="0" w:color="auto"/>
        <w:bottom w:val="none" w:sz="0" w:space="0" w:color="auto"/>
        <w:right w:val="none" w:sz="0" w:space="0" w:color="auto"/>
      </w:divBdr>
    </w:div>
    <w:div w:id="399788487">
      <w:bodyDiv w:val="1"/>
      <w:marLeft w:val="0"/>
      <w:marRight w:val="0"/>
      <w:marTop w:val="0"/>
      <w:marBottom w:val="0"/>
      <w:divBdr>
        <w:top w:val="none" w:sz="0" w:space="0" w:color="auto"/>
        <w:left w:val="none" w:sz="0" w:space="0" w:color="auto"/>
        <w:bottom w:val="none" w:sz="0" w:space="0" w:color="auto"/>
        <w:right w:val="none" w:sz="0" w:space="0" w:color="auto"/>
      </w:divBdr>
    </w:div>
    <w:div w:id="422265587">
      <w:bodyDiv w:val="1"/>
      <w:marLeft w:val="0"/>
      <w:marRight w:val="0"/>
      <w:marTop w:val="0"/>
      <w:marBottom w:val="0"/>
      <w:divBdr>
        <w:top w:val="none" w:sz="0" w:space="0" w:color="auto"/>
        <w:left w:val="none" w:sz="0" w:space="0" w:color="auto"/>
        <w:bottom w:val="none" w:sz="0" w:space="0" w:color="auto"/>
        <w:right w:val="none" w:sz="0" w:space="0" w:color="auto"/>
      </w:divBdr>
    </w:div>
    <w:div w:id="430593164">
      <w:bodyDiv w:val="1"/>
      <w:marLeft w:val="0"/>
      <w:marRight w:val="0"/>
      <w:marTop w:val="0"/>
      <w:marBottom w:val="0"/>
      <w:divBdr>
        <w:top w:val="none" w:sz="0" w:space="0" w:color="auto"/>
        <w:left w:val="none" w:sz="0" w:space="0" w:color="auto"/>
        <w:bottom w:val="none" w:sz="0" w:space="0" w:color="auto"/>
        <w:right w:val="none" w:sz="0" w:space="0" w:color="auto"/>
      </w:divBdr>
    </w:div>
    <w:div w:id="447748715">
      <w:bodyDiv w:val="1"/>
      <w:marLeft w:val="0"/>
      <w:marRight w:val="0"/>
      <w:marTop w:val="0"/>
      <w:marBottom w:val="0"/>
      <w:divBdr>
        <w:top w:val="none" w:sz="0" w:space="0" w:color="auto"/>
        <w:left w:val="none" w:sz="0" w:space="0" w:color="auto"/>
        <w:bottom w:val="none" w:sz="0" w:space="0" w:color="auto"/>
        <w:right w:val="none" w:sz="0" w:space="0" w:color="auto"/>
      </w:divBdr>
    </w:div>
    <w:div w:id="456677592">
      <w:bodyDiv w:val="1"/>
      <w:marLeft w:val="0"/>
      <w:marRight w:val="0"/>
      <w:marTop w:val="0"/>
      <w:marBottom w:val="0"/>
      <w:divBdr>
        <w:top w:val="none" w:sz="0" w:space="0" w:color="auto"/>
        <w:left w:val="none" w:sz="0" w:space="0" w:color="auto"/>
        <w:bottom w:val="none" w:sz="0" w:space="0" w:color="auto"/>
        <w:right w:val="none" w:sz="0" w:space="0" w:color="auto"/>
      </w:divBdr>
    </w:div>
    <w:div w:id="479730449">
      <w:bodyDiv w:val="1"/>
      <w:marLeft w:val="0"/>
      <w:marRight w:val="0"/>
      <w:marTop w:val="0"/>
      <w:marBottom w:val="0"/>
      <w:divBdr>
        <w:top w:val="none" w:sz="0" w:space="0" w:color="auto"/>
        <w:left w:val="none" w:sz="0" w:space="0" w:color="auto"/>
        <w:bottom w:val="none" w:sz="0" w:space="0" w:color="auto"/>
        <w:right w:val="none" w:sz="0" w:space="0" w:color="auto"/>
      </w:divBdr>
    </w:div>
    <w:div w:id="487981986">
      <w:bodyDiv w:val="1"/>
      <w:marLeft w:val="0"/>
      <w:marRight w:val="0"/>
      <w:marTop w:val="0"/>
      <w:marBottom w:val="0"/>
      <w:divBdr>
        <w:top w:val="none" w:sz="0" w:space="0" w:color="auto"/>
        <w:left w:val="none" w:sz="0" w:space="0" w:color="auto"/>
        <w:bottom w:val="none" w:sz="0" w:space="0" w:color="auto"/>
        <w:right w:val="none" w:sz="0" w:space="0" w:color="auto"/>
      </w:divBdr>
    </w:div>
    <w:div w:id="540366124">
      <w:bodyDiv w:val="1"/>
      <w:marLeft w:val="0"/>
      <w:marRight w:val="0"/>
      <w:marTop w:val="0"/>
      <w:marBottom w:val="0"/>
      <w:divBdr>
        <w:top w:val="none" w:sz="0" w:space="0" w:color="auto"/>
        <w:left w:val="none" w:sz="0" w:space="0" w:color="auto"/>
        <w:bottom w:val="none" w:sz="0" w:space="0" w:color="auto"/>
        <w:right w:val="none" w:sz="0" w:space="0" w:color="auto"/>
      </w:divBdr>
    </w:div>
    <w:div w:id="540940147">
      <w:bodyDiv w:val="1"/>
      <w:marLeft w:val="0"/>
      <w:marRight w:val="0"/>
      <w:marTop w:val="0"/>
      <w:marBottom w:val="0"/>
      <w:divBdr>
        <w:top w:val="none" w:sz="0" w:space="0" w:color="auto"/>
        <w:left w:val="none" w:sz="0" w:space="0" w:color="auto"/>
        <w:bottom w:val="none" w:sz="0" w:space="0" w:color="auto"/>
        <w:right w:val="none" w:sz="0" w:space="0" w:color="auto"/>
      </w:divBdr>
    </w:div>
    <w:div w:id="551312013">
      <w:bodyDiv w:val="1"/>
      <w:marLeft w:val="0"/>
      <w:marRight w:val="0"/>
      <w:marTop w:val="0"/>
      <w:marBottom w:val="0"/>
      <w:divBdr>
        <w:top w:val="none" w:sz="0" w:space="0" w:color="auto"/>
        <w:left w:val="none" w:sz="0" w:space="0" w:color="auto"/>
        <w:bottom w:val="none" w:sz="0" w:space="0" w:color="auto"/>
        <w:right w:val="none" w:sz="0" w:space="0" w:color="auto"/>
      </w:divBdr>
    </w:div>
    <w:div w:id="631137397">
      <w:bodyDiv w:val="1"/>
      <w:marLeft w:val="0"/>
      <w:marRight w:val="0"/>
      <w:marTop w:val="0"/>
      <w:marBottom w:val="0"/>
      <w:divBdr>
        <w:top w:val="none" w:sz="0" w:space="0" w:color="auto"/>
        <w:left w:val="none" w:sz="0" w:space="0" w:color="auto"/>
        <w:bottom w:val="none" w:sz="0" w:space="0" w:color="auto"/>
        <w:right w:val="none" w:sz="0" w:space="0" w:color="auto"/>
      </w:divBdr>
    </w:div>
    <w:div w:id="648098394">
      <w:bodyDiv w:val="1"/>
      <w:marLeft w:val="0"/>
      <w:marRight w:val="0"/>
      <w:marTop w:val="0"/>
      <w:marBottom w:val="0"/>
      <w:divBdr>
        <w:top w:val="none" w:sz="0" w:space="0" w:color="auto"/>
        <w:left w:val="none" w:sz="0" w:space="0" w:color="auto"/>
        <w:bottom w:val="none" w:sz="0" w:space="0" w:color="auto"/>
        <w:right w:val="none" w:sz="0" w:space="0" w:color="auto"/>
      </w:divBdr>
    </w:div>
    <w:div w:id="668099153">
      <w:bodyDiv w:val="1"/>
      <w:marLeft w:val="0"/>
      <w:marRight w:val="0"/>
      <w:marTop w:val="0"/>
      <w:marBottom w:val="0"/>
      <w:divBdr>
        <w:top w:val="none" w:sz="0" w:space="0" w:color="auto"/>
        <w:left w:val="none" w:sz="0" w:space="0" w:color="auto"/>
        <w:bottom w:val="none" w:sz="0" w:space="0" w:color="auto"/>
        <w:right w:val="none" w:sz="0" w:space="0" w:color="auto"/>
      </w:divBdr>
    </w:div>
    <w:div w:id="676268623">
      <w:bodyDiv w:val="1"/>
      <w:marLeft w:val="0"/>
      <w:marRight w:val="0"/>
      <w:marTop w:val="0"/>
      <w:marBottom w:val="0"/>
      <w:divBdr>
        <w:top w:val="none" w:sz="0" w:space="0" w:color="auto"/>
        <w:left w:val="none" w:sz="0" w:space="0" w:color="auto"/>
        <w:bottom w:val="none" w:sz="0" w:space="0" w:color="auto"/>
        <w:right w:val="none" w:sz="0" w:space="0" w:color="auto"/>
      </w:divBdr>
    </w:div>
    <w:div w:id="685131667">
      <w:bodyDiv w:val="1"/>
      <w:marLeft w:val="0"/>
      <w:marRight w:val="0"/>
      <w:marTop w:val="0"/>
      <w:marBottom w:val="0"/>
      <w:divBdr>
        <w:top w:val="none" w:sz="0" w:space="0" w:color="auto"/>
        <w:left w:val="none" w:sz="0" w:space="0" w:color="auto"/>
        <w:bottom w:val="none" w:sz="0" w:space="0" w:color="auto"/>
        <w:right w:val="none" w:sz="0" w:space="0" w:color="auto"/>
      </w:divBdr>
    </w:div>
    <w:div w:id="693503165">
      <w:bodyDiv w:val="1"/>
      <w:marLeft w:val="0"/>
      <w:marRight w:val="0"/>
      <w:marTop w:val="0"/>
      <w:marBottom w:val="0"/>
      <w:divBdr>
        <w:top w:val="none" w:sz="0" w:space="0" w:color="auto"/>
        <w:left w:val="none" w:sz="0" w:space="0" w:color="auto"/>
        <w:bottom w:val="none" w:sz="0" w:space="0" w:color="auto"/>
        <w:right w:val="none" w:sz="0" w:space="0" w:color="auto"/>
      </w:divBdr>
    </w:div>
    <w:div w:id="703362395">
      <w:bodyDiv w:val="1"/>
      <w:marLeft w:val="0"/>
      <w:marRight w:val="0"/>
      <w:marTop w:val="0"/>
      <w:marBottom w:val="0"/>
      <w:divBdr>
        <w:top w:val="none" w:sz="0" w:space="0" w:color="auto"/>
        <w:left w:val="none" w:sz="0" w:space="0" w:color="auto"/>
        <w:bottom w:val="none" w:sz="0" w:space="0" w:color="auto"/>
        <w:right w:val="none" w:sz="0" w:space="0" w:color="auto"/>
      </w:divBdr>
    </w:div>
    <w:div w:id="708070876">
      <w:bodyDiv w:val="1"/>
      <w:marLeft w:val="0"/>
      <w:marRight w:val="0"/>
      <w:marTop w:val="0"/>
      <w:marBottom w:val="0"/>
      <w:divBdr>
        <w:top w:val="none" w:sz="0" w:space="0" w:color="auto"/>
        <w:left w:val="none" w:sz="0" w:space="0" w:color="auto"/>
        <w:bottom w:val="none" w:sz="0" w:space="0" w:color="auto"/>
        <w:right w:val="none" w:sz="0" w:space="0" w:color="auto"/>
      </w:divBdr>
    </w:div>
    <w:div w:id="787623839">
      <w:bodyDiv w:val="1"/>
      <w:marLeft w:val="0"/>
      <w:marRight w:val="0"/>
      <w:marTop w:val="0"/>
      <w:marBottom w:val="0"/>
      <w:divBdr>
        <w:top w:val="none" w:sz="0" w:space="0" w:color="auto"/>
        <w:left w:val="none" w:sz="0" w:space="0" w:color="auto"/>
        <w:bottom w:val="none" w:sz="0" w:space="0" w:color="auto"/>
        <w:right w:val="none" w:sz="0" w:space="0" w:color="auto"/>
      </w:divBdr>
    </w:div>
    <w:div w:id="798913344">
      <w:bodyDiv w:val="1"/>
      <w:marLeft w:val="0"/>
      <w:marRight w:val="0"/>
      <w:marTop w:val="0"/>
      <w:marBottom w:val="0"/>
      <w:divBdr>
        <w:top w:val="none" w:sz="0" w:space="0" w:color="auto"/>
        <w:left w:val="none" w:sz="0" w:space="0" w:color="auto"/>
        <w:bottom w:val="none" w:sz="0" w:space="0" w:color="auto"/>
        <w:right w:val="none" w:sz="0" w:space="0" w:color="auto"/>
      </w:divBdr>
    </w:div>
    <w:div w:id="851604973">
      <w:bodyDiv w:val="1"/>
      <w:marLeft w:val="0"/>
      <w:marRight w:val="0"/>
      <w:marTop w:val="0"/>
      <w:marBottom w:val="0"/>
      <w:divBdr>
        <w:top w:val="none" w:sz="0" w:space="0" w:color="auto"/>
        <w:left w:val="none" w:sz="0" w:space="0" w:color="auto"/>
        <w:bottom w:val="none" w:sz="0" w:space="0" w:color="auto"/>
        <w:right w:val="none" w:sz="0" w:space="0" w:color="auto"/>
      </w:divBdr>
    </w:div>
    <w:div w:id="865562349">
      <w:bodyDiv w:val="1"/>
      <w:marLeft w:val="0"/>
      <w:marRight w:val="0"/>
      <w:marTop w:val="0"/>
      <w:marBottom w:val="0"/>
      <w:divBdr>
        <w:top w:val="none" w:sz="0" w:space="0" w:color="auto"/>
        <w:left w:val="none" w:sz="0" w:space="0" w:color="auto"/>
        <w:bottom w:val="none" w:sz="0" w:space="0" w:color="auto"/>
        <w:right w:val="none" w:sz="0" w:space="0" w:color="auto"/>
      </w:divBdr>
    </w:div>
    <w:div w:id="884484035">
      <w:bodyDiv w:val="1"/>
      <w:marLeft w:val="0"/>
      <w:marRight w:val="0"/>
      <w:marTop w:val="0"/>
      <w:marBottom w:val="0"/>
      <w:divBdr>
        <w:top w:val="none" w:sz="0" w:space="0" w:color="auto"/>
        <w:left w:val="none" w:sz="0" w:space="0" w:color="auto"/>
        <w:bottom w:val="none" w:sz="0" w:space="0" w:color="auto"/>
        <w:right w:val="none" w:sz="0" w:space="0" w:color="auto"/>
      </w:divBdr>
    </w:div>
    <w:div w:id="898901481">
      <w:bodyDiv w:val="1"/>
      <w:marLeft w:val="0"/>
      <w:marRight w:val="0"/>
      <w:marTop w:val="0"/>
      <w:marBottom w:val="0"/>
      <w:divBdr>
        <w:top w:val="none" w:sz="0" w:space="0" w:color="auto"/>
        <w:left w:val="none" w:sz="0" w:space="0" w:color="auto"/>
        <w:bottom w:val="none" w:sz="0" w:space="0" w:color="auto"/>
        <w:right w:val="none" w:sz="0" w:space="0" w:color="auto"/>
      </w:divBdr>
    </w:div>
    <w:div w:id="931859097">
      <w:bodyDiv w:val="1"/>
      <w:marLeft w:val="0"/>
      <w:marRight w:val="0"/>
      <w:marTop w:val="0"/>
      <w:marBottom w:val="0"/>
      <w:divBdr>
        <w:top w:val="none" w:sz="0" w:space="0" w:color="auto"/>
        <w:left w:val="none" w:sz="0" w:space="0" w:color="auto"/>
        <w:bottom w:val="none" w:sz="0" w:space="0" w:color="auto"/>
        <w:right w:val="none" w:sz="0" w:space="0" w:color="auto"/>
      </w:divBdr>
    </w:div>
    <w:div w:id="936331541">
      <w:bodyDiv w:val="1"/>
      <w:marLeft w:val="0"/>
      <w:marRight w:val="0"/>
      <w:marTop w:val="0"/>
      <w:marBottom w:val="0"/>
      <w:divBdr>
        <w:top w:val="none" w:sz="0" w:space="0" w:color="auto"/>
        <w:left w:val="none" w:sz="0" w:space="0" w:color="auto"/>
        <w:bottom w:val="none" w:sz="0" w:space="0" w:color="auto"/>
        <w:right w:val="none" w:sz="0" w:space="0" w:color="auto"/>
      </w:divBdr>
    </w:div>
    <w:div w:id="945119704">
      <w:bodyDiv w:val="1"/>
      <w:marLeft w:val="0"/>
      <w:marRight w:val="0"/>
      <w:marTop w:val="0"/>
      <w:marBottom w:val="0"/>
      <w:divBdr>
        <w:top w:val="none" w:sz="0" w:space="0" w:color="auto"/>
        <w:left w:val="none" w:sz="0" w:space="0" w:color="auto"/>
        <w:bottom w:val="none" w:sz="0" w:space="0" w:color="auto"/>
        <w:right w:val="none" w:sz="0" w:space="0" w:color="auto"/>
      </w:divBdr>
    </w:div>
    <w:div w:id="985164370">
      <w:bodyDiv w:val="1"/>
      <w:marLeft w:val="0"/>
      <w:marRight w:val="0"/>
      <w:marTop w:val="0"/>
      <w:marBottom w:val="0"/>
      <w:divBdr>
        <w:top w:val="none" w:sz="0" w:space="0" w:color="auto"/>
        <w:left w:val="none" w:sz="0" w:space="0" w:color="auto"/>
        <w:bottom w:val="none" w:sz="0" w:space="0" w:color="auto"/>
        <w:right w:val="none" w:sz="0" w:space="0" w:color="auto"/>
      </w:divBdr>
    </w:div>
    <w:div w:id="1006202255">
      <w:bodyDiv w:val="1"/>
      <w:marLeft w:val="0"/>
      <w:marRight w:val="0"/>
      <w:marTop w:val="0"/>
      <w:marBottom w:val="0"/>
      <w:divBdr>
        <w:top w:val="none" w:sz="0" w:space="0" w:color="auto"/>
        <w:left w:val="none" w:sz="0" w:space="0" w:color="auto"/>
        <w:bottom w:val="none" w:sz="0" w:space="0" w:color="auto"/>
        <w:right w:val="none" w:sz="0" w:space="0" w:color="auto"/>
      </w:divBdr>
    </w:div>
    <w:div w:id="1049065188">
      <w:bodyDiv w:val="1"/>
      <w:marLeft w:val="0"/>
      <w:marRight w:val="0"/>
      <w:marTop w:val="0"/>
      <w:marBottom w:val="0"/>
      <w:divBdr>
        <w:top w:val="none" w:sz="0" w:space="0" w:color="auto"/>
        <w:left w:val="none" w:sz="0" w:space="0" w:color="auto"/>
        <w:bottom w:val="none" w:sz="0" w:space="0" w:color="auto"/>
        <w:right w:val="none" w:sz="0" w:space="0" w:color="auto"/>
      </w:divBdr>
    </w:div>
    <w:div w:id="1090153337">
      <w:bodyDiv w:val="1"/>
      <w:marLeft w:val="0"/>
      <w:marRight w:val="0"/>
      <w:marTop w:val="0"/>
      <w:marBottom w:val="0"/>
      <w:divBdr>
        <w:top w:val="none" w:sz="0" w:space="0" w:color="auto"/>
        <w:left w:val="none" w:sz="0" w:space="0" w:color="auto"/>
        <w:bottom w:val="none" w:sz="0" w:space="0" w:color="auto"/>
        <w:right w:val="none" w:sz="0" w:space="0" w:color="auto"/>
      </w:divBdr>
    </w:div>
    <w:div w:id="1128359013">
      <w:bodyDiv w:val="1"/>
      <w:marLeft w:val="0"/>
      <w:marRight w:val="0"/>
      <w:marTop w:val="0"/>
      <w:marBottom w:val="0"/>
      <w:divBdr>
        <w:top w:val="none" w:sz="0" w:space="0" w:color="auto"/>
        <w:left w:val="none" w:sz="0" w:space="0" w:color="auto"/>
        <w:bottom w:val="none" w:sz="0" w:space="0" w:color="auto"/>
        <w:right w:val="none" w:sz="0" w:space="0" w:color="auto"/>
      </w:divBdr>
    </w:div>
    <w:div w:id="1146552659">
      <w:bodyDiv w:val="1"/>
      <w:marLeft w:val="0"/>
      <w:marRight w:val="0"/>
      <w:marTop w:val="0"/>
      <w:marBottom w:val="0"/>
      <w:divBdr>
        <w:top w:val="none" w:sz="0" w:space="0" w:color="auto"/>
        <w:left w:val="none" w:sz="0" w:space="0" w:color="auto"/>
        <w:bottom w:val="none" w:sz="0" w:space="0" w:color="auto"/>
        <w:right w:val="none" w:sz="0" w:space="0" w:color="auto"/>
      </w:divBdr>
    </w:div>
    <w:div w:id="1166942508">
      <w:bodyDiv w:val="1"/>
      <w:marLeft w:val="0"/>
      <w:marRight w:val="0"/>
      <w:marTop w:val="0"/>
      <w:marBottom w:val="0"/>
      <w:divBdr>
        <w:top w:val="none" w:sz="0" w:space="0" w:color="auto"/>
        <w:left w:val="none" w:sz="0" w:space="0" w:color="auto"/>
        <w:bottom w:val="none" w:sz="0" w:space="0" w:color="auto"/>
        <w:right w:val="none" w:sz="0" w:space="0" w:color="auto"/>
      </w:divBdr>
    </w:div>
    <w:div w:id="1230310005">
      <w:bodyDiv w:val="1"/>
      <w:marLeft w:val="0"/>
      <w:marRight w:val="0"/>
      <w:marTop w:val="0"/>
      <w:marBottom w:val="0"/>
      <w:divBdr>
        <w:top w:val="none" w:sz="0" w:space="0" w:color="auto"/>
        <w:left w:val="none" w:sz="0" w:space="0" w:color="auto"/>
        <w:bottom w:val="none" w:sz="0" w:space="0" w:color="auto"/>
        <w:right w:val="none" w:sz="0" w:space="0" w:color="auto"/>
      </w:divBdr>
    </w:div>
    <w:div w:id="1256788402">
      <w:bodyDiv w:val="1"/>
      <w:marLeft w:val="0"/>
      <w:marRight w:val="0"/>
      <w:marTop w:val="0"/>
      <w:marBottom w:val="0"/>
      <w:divBdr>
        <w:top w:val="none" w:sz="0" w:space="0" w:color="auto"/>
        <w:left w:val="none" w:sz="0" w:space="0" w:color="auto"/>
        <w:bottom w:val="none" w:sz="0" w:space="0" w:color="auto"/>
        <w:right w:val="none" w:sz="0" w:space="0" w:color="auto"/>
      </w:divBdr>
    </w:div>
    <w:div w:id="1263757225">
      <w:bodyDiv w:val="1"/>
      <w:marLeft w:val="0"/>
      <w:marRight w:val="0"/>
      <w:marTop w:val="0"/>
      <w:marBottom w:val="0"/>
      <w:divBdr>
        <w:top w:val="none" w:sz="0" w:space="0" w:color="auto"/>
        <w:left w:val="none" w:sz="0" w:space="0" w:color="auto"/>
        <w:bottom w:val="none" w:sz="0" w:space="0" w:color="auto"/>
        <w:right w:val="none" w:sz="0" w:space="0" w:color="auto"/>
      </w:divBdr>
    </w:div>
    <w:div w:id="1288660403">
      <w:bodyDiv w:val="1"/>
      <w:marLeft w:val="0"/>
      <w:marRight w:val="0"/>
      <w:marTop w:val="0"/>
      <w:marBottom w:val="0"/>
      <w:divBdr>
        <w:top w:val="none" w:sz="0" w:space="0" w:color="auto"/>
        <w:left w:val="none" w:sz="0" w:space="0" w:color="auto"/>
        <w:bottom w:val="none" w:sz="0" w:space="0" w:color="auto"/>
        <w:right w:val="none" w:sz="0" w:space="0" w:color="auto"/>
      </w:divBdr>
    </w:div>
    <w:div w:id="1342397348">
      <w:bodyDiv w:val="1"/>
      <w:marLeft w:val="0"/>
      <w:marRight w:val="0"/>
      <w:marTop w:val="0"/>
      <w:marBottom w:val="0"/>
      <w:divBdr>
        <w:top w:val="none" w:sz="0" w:space="0" w:color="auto"/>
        <w:left w:val="none" w:sz="0" w:space="0" w:color="auto"/>
        <w:bottom w:val="none" w:sz="0" w:space="0" w:color="auto"/>
        <w:right w:val="none" w:sz="0" w:space="0" w:color="auto"/>
      </w:divBdr>
    </w:div>
    <w:div w:id="1404371047">
      <w:bodyDiv w:val="1"/>
      <w:marLeft w:val="0"/>
      <w:marRight w:val="0"/>
      <w:marTop w:val="0"/>
      <w:marBottom w:val="0"/>
      <w:divBdr>
        <w:top w:val="none" w:sz="0" w:space="0" w:color="auto"/>
        <w:left w:val="none" w:sz="0" w:space="0" w:color="auto"/>
        <w:bottom w:val="none" w:sz="0" w:space="0" w:color="auto"/>
        <w:right w:val="none" w:sz="0" w:space="0" w:color="auto"/>
      </w:divBdr>
    </w:div>
    <w:div w:id="1433091824">
      <w:bodyDiv w:val="1"/>
      <w:marLeft w:val="0"/>
      <w:marRight w:val="0"/>
      <w:marTop w:val="0"/>
      <w:marBottom w:val="0"/>
      <w:divBdr>
        <w:top w:val="none" w:sz="0" w:space="0" w:color="auto"/>
        <w:left w:val="none" w:sz="0" w:space="0" w:color="auto"/>
        <w:bottom w:val="none" w:sz="0" w:space="0" w:color="auto"/>
        <w:right w:val="none" w:sz="0" w:space="0" w:color="auto"/>
      </w:divBdr>
    </w:div>
    <w:div w:id="1453943357">
      <w:bodyDiv w:val="1"/>
      <w:marLeft w:val="0"/>
      <w:marRight w:val="0"/>
      <w:marTop w:val="0"/>
      <w:marBottom w:val="0"/>
      <w:divBdr>
        <w:top w:val="none" w:sz="0" w:space="0" w:color="auto"/>
        <w:left w:val="none" w:sz="0" w:space="0" w:color="auto"/>
        <w:bottom w:val="none" w:sz="0" w:space="0" w:color="auto"/>
        <w:right w:val="none" w:sz="0" w:space="0" w:color="auto"/>
      </w:divBdr>
    </w:div>
    <w:div w:id="1471248646">
      <w:bodyDiv w:val="1"/>
      <w:marLeft w:val="0"/>
      <w:marRight w:val="0"/>
      <w:marTop w:val="0"/>
      <w:marBottom w:val="0"/>
      <w:divBdr>
        <w:top w:val="none" w:sz="0" w:space="0" w:color="auto"/>
        <w:left w:val="none" w:sz="0" w:space="0" w:color="auto"/>
        <w:bottom w:val="none" w:sz="0" w:space="0" w:color="auto"/>
        <w:right w:val="none" w:sz="0" w:space="0" w:color="auto"/>
      </w:divBdr>
    </w:div>
    <w:div w:id="1484737634">
      <w:bodyDiv w:val="1"/>
      <w:marLeft w:val="0"/>
      <w:marRight w:val="0"/>
      <w:marTop w:val="0"/>
      <w:marBottom w:val="0"/>
      <w:divBdr>
        <w:top w:val="none" w:sz="0" w:space="0" w:color="auto"/>
        <w:left w:val="none" w:sz="0" w:space="0" w:color="auto"/>
        <w:bottom w:val="none" w:sz="0" w:space="0" w:color="auto"/>
        <w:right w:val="none" w:sz="0" w:space="0" w:color="auto"/>
      </w:divBdr>
    </w:div>
    <w:div w:id="1496917017">
      <w:bodyDiv w:val="1"/>
      <w:marLeft w:val="0"/>
      <w:marRight w:val="0"/>
      <w:marTop w:val="0"/>
      <w:marBottom w:val="0"/>
      <w:divBdr>
        <w:top w:val="none" w:sz="0" w:space="0" w:color="auto"/>
        <w:left w:val="none" w:sz="0" w:space="0" w:color="auto"/>
        <w:bottom w:val="none" w:sz="0" w:space="0" w:color="auto"/>
        <w:right w:val="none" w:sz="0" w:space="0" w:color="auto"/>
      </w:divBdr>
    </w:div>
    <w:div w:id="1504321777">
      <w:bodyDiv w:val="1"/>
      <w:marLeft w:val="0"/>
      <w:marRight w:val="0"/>
      <w:marTop w:val="0"/>
      <w:marBottom w:val="0"/>
      <w:divBdr>
        <w:top w:val="none" w:sz="0" w:space="0" w:color="auto"/>
        <w:left w:val="none" w:sz="0" w:space="0" w:color="auto"/>
        <w:bottom w:val="none" w:sz="0" w:space="0" w:color="auto"/>
        <w:right w:val="none" w:sz="0" w:space="0" w:color="auto"/>
      </w:divBdr>
    </w:div>
    <w:div w:id="1506942406">
      <w:bodyDiv w:val="1"/>
      <w:marLeft w:val="0"/>
      <w:marRight w:val="0"/>
      <w:marTop w:val="0"/>
      <w:marBottom w:val="0"/>
      <w:divBdr>
        <w:top w:val="none" w:sz="0" w:space="0" w:color="auto"/>
        <w:left w:val="none" w:sz="0" w:space="0" w:color="auto"/>
        <w:bottom w:val="none" w:sz="0" w:space="0" w:color="auto"/>
        <w:right w:val="none" w:sz="0" w:space="0" w:color="auto"/>
      </w:divBdr>
    </w:div>
    <w:div w:id="1523593532">
      <w:bodyDiv w:val="1"/>
      <w:marLeft w:val="0"/>
      <w:marRight w:val="0"/>
      <w:marTop w:val="0"/>
      <w:marBottom w:val="0"/>
      <w:divBdr>
        <w:top w:val="none" w:sz="0" w:space="0" w:color="auto"/>
        <w:left w:val="none" w:sz="0" w:space="0" w:color="auto"/>
        <w:bottom w:val="none" w:sz="0" w:space="0" w:color="auto"/>
        <w:right w:val="none" w:sz="0" w:space="0" w:color="auto"/>
      </w:divBdr>
    </w:div>
    <w:div w:id="1550144442">
      <w:bodyDiv w:val="1"/>
      <w:marLeft w:val="0"/>
      <w:marRight w:val="0"/>
      <w:marTop w:val="0"/>
      <w:marBottom w:val="0"/>
      <w:divBdr>
        <w:top w:val="none" w:sz="0" w:space="0" w:color="auto"/>
        <w:left w:val="none" w:sz="0" w:space="0" w:color="auto"/>
        <w:bottom w:val="none" w:sz="0" w:space="0" w:color="auto"/>
        <w:right w:val="none" w:sz="0" w:space="0" w:color="auto"/>
      </w:divBdr>
    </w:div>
    <w:div w:id="1565605354">
      <w:bodyDiv w:val="1"/>
      <w:marLeft w:val="0"/>
      <w:marRight w:val="0"/>
      <w:marTop w:val="0"/>
      <w:marBottom w:val="0"/>
      <w:divBdr>
        <w:top w:val="none" w:sz="0" w:space="0" w:color="auto"/>
        <w:left w:val="none" w:sz="0" w:space="0" w:color="auto"/>
        <w:bottom w:val="none" w:sz="0" w:space="0" w:color="auto"/>
        <w:right w:val="none" w:sz="0" w:space="0" w:color="auto"/>
      </w:divBdr>
    </w:div>
    <w:div w:id="1570068249">
      <w:bodyDiv w:val="1"/>
      <w:marLeft w:val="0"/>
      <w:marRight w:val="0"/>
      <w:marTop w:val="0"/>
      <w:marBottom w:val="0"/>
      <w:divBdr>
        <w:top w:val="none" w:sz="0" w:space="0" w:color="auto"/>
        <w:left w:val="none" w:sz="0" w:space="0" w:color="auto"/>
        <w:bottom w:val="none" w:sz="0" w:space="0" w:color="auto"/>
        <w:right w:val="none" w:sz="0" w:space="0" w:color="auto"/>
      </w:divBdr>
    </w:div>
    <w:div w:id="1578439015">
      <w:bodyDiv w:val="1"/>
      <w:marLeft w:val="0"/>
      <w:marRight w:val="0"/>
      <w:marTop w:val="0"/>
      <w:marBottom w:val="0"/>
      <w:divBdr>
        <w:top w:val="none" w:sz="0" w:space="0" w:color="auto"/>
        <w:left w:val="none" w:sz="0" w:space="0" w:color="auto"/>
        <w:bottom w:val="none" w:sz="0" w:space="0" w:color="auto"/>
        <w:right w:val="none" w:sz="0" w:space="0" w:color="auto"/>
      </w:divBdr>
    </w:div>
    <w:div w:id="1597445994">
      <w:bodyDiv w:val="1"/>
      <w:marLeft w:val="0"/>
      <w:marRight w:val="0"/>
      <w:marTop w:val="0"/>
      <w:marBottom w:val="0"/>
      <w:divBdr>
        <w:top w:val="none" w:sz="0" w:space="0" w:color="auto"/>
        <w:left w:val="none" w:sz="0" w:space="0" w:color="auto"/>
        <w:bottom w:val="none" w:sz="0" w:space="0" w:color="auto"/>
        <w:right w:val="none" w:sz="0" w:space="0" w:color="auto"/>
      </w:divBdr>
    </w:div>
    <w:div w:id="1623460611">
      <w:bodyDiv w:val="1"/>
      <w:marLeft w:val="0"/>
      <w:marRight w:val="0"/>
      <w:marTop w:val="0"/>
      <w:marBottom w:val="0"/>
      <w:divBdr>
        <w:top w:val="none" w:sz="0" w:space="0" w:color="auto"/>
        <w:left w:val="none" w:sz="0" w:space="0" w:color="auto"/>
        <w:bottom w:val="none" w:sz="0" w:space="0" w:color="auto"/>
        <w:right w:val="none" w:sz="0" w:space="0" w:color="auto"/>
      </w:divBdr>
    </w:div>
    <w:div w:id="1626811094">
      <w:bodyDiv w:val="1"/>
      <w:marLeft w:val="0"/>
      <w:marRight w:val="0"/>
      <w:marTop w:val="0"/>
      <w:marBottom w:val="0"/>
      <w:divBdr>
        <w:top w:val="none" w:sz="0" w:space="0" w:color="auto"/>
        <w:left w:val="none" w:sz="0" w:space="0" w:color="auto"/>
        <w:bottom w:val="none" w:sz="0" w:space="0" w:color="auto"/>
        <w:right w:val="none" w:sz="0" w:space="0" w:color="auto"/>
      </w:divBdr>
    </w:div>
    <w:div w:id="1635522770">
      <w:bodyDiv w:val="1"/>
      <w:marLeft w:val="0"/>
      <w:marRight w:val="0"/>
      <w:marTop w:val="0"/>
      <w:marBottom w:val="0"/>
      <w:divBdr>
        <w:top w:val="none" w:sz="0" w:space="0" w:color="auto"/>
        <w:left w:val="none" w:sz="0" w:space="0" w:color="auto"/>
        <w:bottom w:val="none" w:sz="0" w:space="0" w:color="auto"/>
        <w:right w:val="none" w:sz="0" w:space="0" w:color="auto"/>
      </w:divBdr>
    </w:div>
    <w:div w:id="1659725376">
      <w:bodyDiv w:val="1"/>
      <w:marLeft w:val="0"/>
      <w:marRight w:val="0"/>
      <w:marTop w:val="0"/>
      <w:marBottom w:val="0"/>
      <w:divBdr>
        <w:top w:val="none" w:sz="0" w:space="0" w:color="auto"/>
        <w:left w:val="none" w:sz="0" w:space="0" w:color="auto"/>
        <w:bottom w:val="none" w:sz="0" w:space="0" w:color="auto"/>
        <w:right w:val="none" w:sz="0" w:space="0" w:color="auto"/>
      </w:divBdr>
    </w:div>
    <w:div w:id="1670130960">
      <w:bodyDiv w:val="1"/>
      <w:marLeft w:val="0"/>
      <w:marRight w:val="0"/>
      <w:marTop w:val="0"/>
      <w:marBottom w:val="0"/>
      <w:divBdr>
        <w:top w:val="none" w:sz="0" w:space="0" w:color="auto"/>
        <w:left w:val="none" w:sz="0" w:space="0" w:color="auto"/>
        <w:bottom w:val="none" w:sz="0" w:space="0" w:color="auto"/>
        <w:right w:val="none" w:sz="0" w:space="0" w:color="auto"/>
      </w:divBdr>
    </w:div>
    <w:div w:id="1720011682">
      <w:bodyDiv w:val="1"/>
      <w:marLeft w:val="0"/>
      <w:marRight w:val="0"/>
      <w:marTop w:val="0"/>
      <w:marBottom w:val="0"/>
      <w:divBdr>
        <w:top w:val="none" w:sz="0" w:space="0" w:color="auto"/>
        <w:left w:val="none" w:sz="0" w:space="0" w:color="auto"/>
        <w:bottom w:val="none" w:sz="0" w:space="0" w:color="auto"/>
        <w:right w:val="none" w:sz="0" w:space="0" w:color="auto"/>
      </w:divBdr>
    </w:div>
    <w:div w:id="1740129697">
      <w:bodyDiv w:val="1"/>
      <w:marLeft w:val="0"/>
      <w:marRight w:val="0"/>
      <w:marTop w:val="0"/>
      <w:marBottom w:val="0"/>
      <w:divBdr>
        <w:top w:val="none" w:sz="0" w:space="0" w:color="auto"/>
        <w:left w:val="none" w:sz="0" w:space="0" w:color="auto"/>
        <w:bottom w:val="none" w:sz="0" w:space="0" w:color="auto"/>
        <w:right w:val="none" w:sz="0" w:space="0" w:color="auto"/>
      </w:divBdr>
    </w:div>
    <w:div w:id="1783763485">
      <w:bodyDiv w:val="1"/>
      <w:marLeft w:val="0"/>
      <w:marRight w:val="0"/>
      <w:marTop w:val="0"/>
      <w:marBottom w:val="0"/>
      <w:divBdr>
        <w:top w:val="none" w:sz="0" w:space="0" w:color="auto"/>
        <w:left w:val="none" w:sz="0" w:space="0" w:color="auto"/>
        <w:bottom w:val="none" w:sz="0" w:space="0" w:color="auto"/>
        <w:right w:val="none" w:sz="0" w:space="0" w:color="auto"/>
      </w:divBdr>
    </w:div>
    <w:div w:id="1809008509">
      <w:bodyDiv w:val="1"/>
      <w:marLeft w:val="0"/>
      <w:marRight w:val="0"/>
      <w:marTop w:val="0"/>
      <w:marBottom w:val="0"/>
      <w:divBdr>
        <w:top w:val="none" w:sz="0" w:space="0" w:color="auto"/>
        <w:left w:val="none" w:sz="0" w:space="0" w:color="auto"/>
        <w:bottom w:val="none" w:sz="0" w:space="0" w:color="auto"/>
        <w:right w:val="none" w:sz="0" w:space="0" w:color="auto"/>
      </w:divBdr>
    </w:div>
    <w:div w:id="1826580915">
      <w:bodyDiv w:val="1"/>
      <w:marLeft w:val="0"/>
      <w:marRight w:val="0"/>
      <w:marTop w:val="0"/>
      <w:marBottom w:val="0"/>
      <w:divBdr>
        <w:top w:val="none" w:sz="0" w:space="0" w:color="auto"/>
        <w:left w:val="none" w:sz="0" w:space="0" w:color="auto"/>
        <w:bottom w:val="none" w:sz="0" w:space="0" w:color="auto"/>
        <w:right w:val="none" w:sz="0" w:space="0" w:color="auto"/>
      </w:divBdr>
    </w:div>
    <w:div w:id="1835993610">
      <w:bodyDiv w:val="1"/>
      <w:marLeft w:val="0"/>
      <w:marRight w:val="0"/>
      <w:marTop w:val="0"/>
      <w:marBottom w:val="0"/>
      <w:divBdr>
        <w:top w:val="none" w:sz="0" w:space="0" w:color="auto"/>
        <w:left w:val="none" w:sz="0" w:space="0" w:color="auto"/>
        <w:bottom w:val="none" w:sz="0" w:space="0" w:color="auto"/>
        <w:right w:val="none" w:sz="0" w:space="0" w:color="auto"/>
      </w:divBdr>
    </w:div>
    <w:div w:id="1839616156">
      <w:bodyDiv w:val="1"/>
      <w:marLeft w:val="0"/>
      <w:marRight w:val="0"/>
      <w:marTop w:val="0"/>
      <w:marBottom w:val="0"/>
      <w:divBdr>
        <w:top w:val="none" w:sz="0" w:space="0" w:color="auto"/>
        <w:left w:val="none" w:sz="0" w:space="0" w:color="auto"/>
        <w:bottom w:val="none" w:sz="0" w:space="0" w:color="auto"/>
        <w:right w:val="none" w:sz="0" w:space="0" w:color="auto"/>
      </w:divBdr>
    </w:div>
    <w:div w:id="1844473928">
      <w:bodyDiv w:val="1"/>
      <w:marLeft w:val="0"/>
      <w:marRight w:val="0"/>
      <w:marTop w:val="0"/>
      <w:marBottom w:val="0"/>
      <w:divBdr>
        <w:top w:val="none" w:sz="0" w:space="0" w:color="auto"/>
        <w:left w:val="none" w:sz="0" w:space="0" w:color="auto"/>
        <w:bottom w:val="none" w:sz="0" w:space="0" w:color="auto"/>
        <w:right w:val="none" w:sz="0" w:space="0" w:color="auto"/>
      </w:divBdr>
    </w:div>
    <w:div w:id="1851681917">
      <w:bodyDiv w:val="1"/>
      <w:marLeft w:val="0"/>
      <w:marRight w:val="0"/>
      <w:marTop w:val="0"/>
      <w:marBottom w:val="0"/>
      <w:divBdr>
        <w:top w:val="none" w:sz="0" w:space="0" w:color="auto"/>
        <w:left w:val="none" w:sz="0" w:space="0" w:color="auto"/>
        <w:bottom w:val="none" w:sz="0" w:space="0" w:color="auto"/>
        <w:right w:val="none" w:sz="0" w:space="0" w:color="auto"/>
      </w:divBdr>
    </w:div>
    <w:div w:id="1856572485">
      <w:bodyDiv w:val="1"/>
      <w:marLeft w:val="0"/>
      <w:marRight w:val="0"/>
      <w:marTop w:val="0"/>
      <w:marBottom w:val="0"/>
      <w:divBdr>
        <w:top w:val="none" w:sz="0" w:space="0" w:color="auto"/>
        <w:left w:val="none" w:sz="0" w:space="0" w:color="auto"/>
        <w:bottom w:val="none" w:sz="0" w:space="0" w:color="auto"/>
        <w:right w:val="none" w:sz="0" w:space="0" w:color="auto"/>
      </w:divBdr>
    </w:div>
    <w:div w:id="1856797009">
      <w:bodyDiv w:val="1"/>
      <w:marLeft w:val="0"/>
      <w:marRight w:val="0"/>
      <w:marTop w:val="0"/>
      <w:marBottom w:val="0"/>
      <w:divBdr>
        <w:top w:val="none" w:sz="0" w:space="0" w:color="auto"/>
        <w:left w:val="none" w:sz="0" w:space="0" w:color="auto"/>
        <w:bottom w:val="none" w:sz="0" w:space="0" w:color="auto"/>
        <w:right w:val="none" w:sz="0" w:space="0" w:color="auto"/>
      </w:divBdr>
    </w:div>
    <w:div w:id="1863471396">
      <w:bodyDiv w:val="1"/>
      <w:marLeft w:val="0"/>
      <w:marRight w:val="0"/>
      <w:marTop w:val="0"/>
      <w:marBottom w:val="0"/>
      <w:divBdr>
        <w:top w:val="none" w:sz="0" w:space="0" w:color="auto"/>
        <w:left w:val="none" w:sz="0" w:space="0" w:color="auto"/>
        <w:bottom w:val="none" w:sz="0" w:space="0" w:color="auto"/>
        <w:right w:val="none" w:sz="0" w:space="0" w:color="auto"/>
      </w:divBdr>
    </w:div>
    <w:div w:id="1870340041">
      <w:bodyDiv w:val="1"/>
      <w:marLeft w:val="0"/>
      <w:marRight w:val="0"/>
      <w:marTop w:val="0"/>
      <w:marBottom w:val="0"/>
      <w:divBdr>
        <w:top w:val="none" w:sz="0" w:space="0" w:color="auto"/>
        <w:left w:val="none" w:sz="0" w:space="0" w:color="auto"/>
        <w:bottom w:val="none" w:sz="0" w:space="0" w:color="auto"/>
        <w:right w:val="none" w:sz="0" w:space="0" w:color="auto"/>
      </w:divBdr>
    </w:div>
    <w:div w:id="1878738540">
      <w:bodyDiv w:val="1"/>
      <w:marLeft w:val="0"/>
      <w:marRight w:val="0"/>
      <w:marTop w:val="0"/>
      <w:marBottom w:val="0"/>
      <w:divBdr>
        <w:top w:val="none" w:sz="0" w:space="0" w:color="auto"/>
        <w:left w:val="none" w:sz="0" w:space="0" w:color="auto"/>
        <w:bottom w:val="none" w:sz="0" w:space="0" w:color="auto"/>
        <w:right w:val="none" w:sz="0" w:space="0" w:color="auto"/>
      </w:divBdr>
    </w:div>
    <w:div w:id="1945335238">
      <w:bodyDiv w:val="1"/>
      <w:marLeft w:val="0"/>
      <w:marRight w:val="0"/>
      <w:marTop w:val="0"/>
      <w:marBottom w:val="0"/>
      <w:divBdr>
        <w:top w:val="none" w:sz="0" w:space="0" w:color="auto"/>
        <w:left w:val="none" w:sz="0" w:space="0" w:color="auto"/>
        <w:bottom w:val="none" w:sz="0" w:space="0" w:color="auto"/>
        <w:right w:val="none" w:sz="0" w:space="0" w:color="auto"/>
      </w:divBdr>
    </w:div>
    <w:div w:id="1969625175">
      <w:bodyDiv w:val="1"/>
      <w:marLeft w:val="0"/>
      <w:marRight w:val="0"/>
      <w:marTop w:val="0"/>
      <w:marBottom w:val="0"/>
      <w:divBdr>
        <w:top w:val="none" w:sz="0" w:space="0" w:color="auto"/>
        <w:left w:val="none" w:sz="0" w:space="0" w:color="auto"/>
        <w:bottom w:val="none" w:sz="0" w:space="0" w:color="auto"/>
        <w:right w:val="none" w:sz="0" w:space="0" w:color="auto"/>
      </w:divBdr>
    </w:div>
    <w:div w:id="1988390589">
      <w:bodyDiv w:val="1"/>
      <w:marLeft w:val="0"/>
      <w:marRight w:val="0"/>
      <w:marTop w:val="0"/>
      <w:marBottom w:val="0"/>
      <w:divBdr>
        <w:top w:val="none" w:sz="0" w:space="0" w:color="auto"/>
        <w:left w:val="none" w:sz="0" w:space="0" w:color="auto"/>
        <w:bottom w:val="none" w:sz="0" w:space="0" w:color="auto"/>
        <w:right w:val="none" w:sz="0" w:space="0" w:color="auto"/>
      </w:divBdr>
    </w:div>
    <w:div w:id="1998603864">
      <w:bodyDiv w:val="1"/>
      <w:marLeft w:val="0"/>
      <w:marRight w:val="0"/>
      <w:marTop w:val="0"/>
      <w:marBottom w:val="0"/>
      <w:divBdr>
        <w:top w:val="none" w:sz="0" w:space="0" w:color="auto"/>
        <w:left w:val="none" w:sz="0" w:space="0" w:color="auto"/>
        <w:bottom w:val="none" w:sz="0" w:space="0" w:color="auto"/>
        <w:right w:val="none" w:sz="0" w:space="0" w:color="auto"/>
      </w:divBdr>
    </w:div>
    <w:div w:id="2001615763">
      <w:bodyDiv w:val="1"/>
      <w:marLeft w:val="0"/>
      <w:marRight w:val="0"/>
      <w:marTop w:val="0"/>
      <w:marBottom w:val="0"/>
      <w:divBdr>
        <w:top w:val="none" w:sz="0" w:space="0" w:color="auto"/>
        <w:left w:val="none" w:sz="0" w:space="0" w:color="auto"/>
        <w:bottom w:val="none" w:sz="0" w:space="0" w:color="auto"/>
        <w:right w:val="none" w:sz="0" w:space="0" w:color="auto"/>
      </w:divBdr>
    </w:div>
    <w:div w:id="2034379245">
      <w:bodyDiv w:val="1"/>
      <w:marLeft w:val="0"/>
      <w:marRight w:val="0"/>
      <w:marTop w:val="0"/>
      <w:marBottom w:val="0"/>
      <w:divBdr>
        <w:top w:val="none" w:sz="0" w:space="0" w:color="auto"/>
        <w:left w:val="none" w:sz="0" w:space="0" w:color="auto"/>
        <w:bottom w:val="none" w:sz="0" w:space="0" w:color="auto"/>
        <w:right w:val="none" w:sz="0" w:space="0" w:color="auto"/>
      </w:divBdr>
    </w:div>
    <w:div w:id="2051607672">
      <w:bodyDiv w:val="1"/>
      <w:marLeft w:val="0"/>
      <w:marRight w:val="0"/>
      <w:marTop w:val="0"/>
      <w:marBottom w:val="0"/>
      <w:divBdr>
        <w:top w:val="none" w:sz="0" w:space="0" w:color="auto"/>
        <w:left w:val="none" w:sz="0" w:space="0" w:color="auto"/>
        <w:bottom w:val="none" w:sz="0" w:space="0" w:color="auto"/>
        <w:right w:val="none" w:sz="0" w:space="0" w:color="auto"/>
      </w:divBdr>
    </w:div>
    <w:div w:id="2064056495">
      <w:bodyDiv w:val="1"/>
      <w:marLeft w:val="0"/>
      <w:marRight w:val="0"/>
      <w:marTop w:val="0"/>
      <w:marBottom w:val="0"/>
      <w:divBdr>
        <w:top w:val="none" w:sz="0" w:space="0" w:color="auto"/>
        <w:left w:val="none" w:sz="0" w:space="0" w:color="auto"/>
        <w:bottom w:val="none" w:sz="0" w:space="0" w:color="auto"/>
        <w:right w:val="none" w:sz="0" w:space="0" w:color="auto"/>
      </w:divBdr>
    </w:div>
    <w:div w:id="2087339068">
      <w:bodyDiv w:val="1"/>
      <w:marLeft w:val="0"/>
      <w:marRight w:val="0"/>
      <w:marTop w:val="0"/>
      <w:marBottom w:val="0"/>
      <w:divBdr>
        <w:top w:val="none" w:sz="0" w:space="0" w:color="auto"/>
        <w:left w:val="none" w:sz="0" w:space="0" w:color="auto"/>
        <w:bottom w:val="none" w:sz="0" w:space="0" w:color="auto"/>
        <w:right w:val="none" w:sz="0" w:space="0" w:color="auto"/>
      </w:divBdr>
    </w:div>
    <w:div w:id="2100101259">
      <w:bodyDiv w:val="1"/>
      <w:marLeft w:val="0"/>
      <w:marRight w:val="0"/>
      <w:marTop w:val="0"/>
      <w:marBottom w:val="0"/>
      <w:divBdr>
        <w:top w:val="none" w:sz="0" w:space="0" w:color="auto"/>
        <w:left w:val="none" w:sz="0" w:space="0" w:color="auto"/>
        <w:bottom w:val="none" w:sz="0" w:space="0" w:color="auto"/>
        <w:right w:val="none" w:sz="0" w:space="0" w:color="auto"/>
      </w:divBdr>
    </w:div>
    <w:div w:id="2103792835">
      <w:bodyDiv w:val="1"/>
      <w:marLeft w:val="0"/>
      <w:marRight w:val="0"/>
      <w:marTop w:val="0"/>
      <w:marBottom w:val="0"/>
      <w:divBdr>
        <w:top w:val="none" w:sz="0" w:space="0" w:color="auto"/>
        <w:left w:val="none" w:sz="0" w:space="0" w:color="auto"/>
        <w:bottom w:val="none" w:sz="0" w:space="0" w:color="auto"/>
        <w:right w:val="none" w:sz="0" w:space="0" w:color="auto"/>
      </w:divBdr>
    </w:div>
    <w:div w:id="2114469038">
      <w:bodyDiv w:val="1"/>
      <w:marLeft w:val="0"/>
      <w:marRight w:val="0"/>
      <w:marTop w:val="0"/>
      <w:marBottom w:val="0"/>
      <w:divBdr>
        <w:top w:val="none" w:sz="0" w:space="0" w:color="auto"/>
        <w:left w:val="none" w:sz="0" w:space="0" w:color="auto"/>
        <w:bottom w:val="none" w:sz="0" w:space="0" w:color="auto"/>
        <w:right w:val="none" w:sz="0" w:space="0" w:color="auto"/>
      </w:divBdr>
    </w:div>
    <w:div w:id="213308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psmc.licitacoes@gmail.com" TargetMode="External"/><Relationship Id="rId13" Type="http://schemas.openxmlformats.org/officeDocument/2006/relationships/hyperlink" Target="https://www.gov.br/compras/pt-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psmc.licitacoes@gmail.co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cpsmc.licitacoes@gmai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 TargetMode="External"/><Relationship Id="rId5" Type="http://schemas.openxmlformats.org/officeDocument/2006/relationships/webSettings" Target="webSettings.xml"/><Relationship Id="rId15" Type="http://schemas.openxmlformats.org/officeDocument/2006/relationships/hyperlink" Target="mailto:cpsmc.licitacoes@gmail.com" TargetMode="External"/><Relationship Id="rId10" Type="http://schemas.openxmlformats.org/officeDocument/2006/relationships/hyperlink" Target="https://www.gov.br/compras/pt-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mailto:cpsmc.licitacoes@gmai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A9AC4-44CA-480B-8233-9715A842E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1275</TotalTime>
  <Pages>15</Pages>
  <Words>5846</Words>
  <Characters>31570</Characters>
  <Application>Microsoft Office Word</Application>
  <DocSecurity>0</DocSecurity>
  <Lines>263</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dc:creator>
  <cp:keywords/>
  <dc:description/>
  <cp:lastModifiedBy>Leosmar Gomes</cp:lastModifiedBy>
  <cp:revision>153</cp:revision>
  <cp:lastPrinted>2025-08-26T13:51:00Z</cp:lastPrinted>
  <dcterms:created xsi:type="dcterms:W3CDTF">2021-12-15T14:49:00Z</dcterms:created>
  <dcterms:modified xsi:type="dcterms:W3CDTF">2026-01-13T10:35:00Z</dcterms:modified>
</cp:coreProperties>
</file>